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01944" w:rsidRDefault="003551D0">
      <w:bookmarkStart w:id="0" w:name="_GoBack"/>
      <w:bookmarkEnd w:id="0"/>
      <w:r>
        <w:rPr>
          <w:rFonts w:ascii="Arial" w:eastAsia="Arial" w:hAnsi="Arial" w:cs="Arial"/>
          <w:b/>
          <w:sz w:val="22"/>
        </w:rPr>
        <w:t>Diversity Committee</w:t>
      </w:r>
    </w:p>
    <w:p w:rsidR="00C01944" w:rsidRDefault="003551D0">
      <w:r>
        <w:rPr>
          <w:rFonts w:ascii="Arial" w:eastAsia="Arial" w:hAnsi="Arial" w:cs="Arial"/>
          <w:b/>
          <w:sz w:val="22"/>
        </w:rPr>
        <w:t>Minutes of the</w:t>
      </w:r>
      <w:r>
        <w:rPr>
          <w:rFonts w:ascii="Arial" w:eastAsia="Arial" w:hAnsi="Arial" w:cs="Arial"/>
          <w:b/>
          <w:sz w:val="22"/>
        </w:rPr>
        <w:t xml:space="preserve"> </w:t>
      </w:r>
      <w:r>
        <w:rPr>
          <w:rFonts w:ascii="Arial" w:eastAsia="Arial" w:hAnsi="Arial" w:cs="Arial"/>
          <w:b/>
          <w:sz w:val="22"/>
        </w:rPr>
        <w:t xml:space="preserve"> Meeting </w:t>
      </w:r>
    </w:p>
    <w:p w:rsidR="00C01944" w:rsidRDefault="003551D0">
      <w:r>
        <w:rPr>
          <w:rFonts w:ascii="Arial" w:eastAsia="Arial" w:hAnsi="Arial" w:cs="Arial"/>
          <w:b/>
          <w:sz w:val="22"/>
        </w:rPr>
        <w:t xml:space="preserve">DATE </w:t>
      </w:r>
      <w:r>
        <w:rPr>
          <w:rFonts w:ascii="Arial" w:eastAsia="Arial" w:hAnsi="Arial" w:cs="Arial"/>
          <w:b/>
          <w:sz w:val="22"/>
        </w:rPr>
        <w:t>April 21, 2014</w:t>
      </w:r>
    </w:p>
    <w:p w:rsidR="00C01944" w:rsidRDefault="00C01944"/>
    <w:p w:rsidR="00C01944" w:rsidRDefault="003551D0">
      <w:r>
        <w:rPr>
          <w:rFonts w:ascii="Arial" w:eastAsia="Arial" w:hAnsi="Arial" w:cs="Arial"/>
          <w:b/>
          <w:i/>
          <w:sz w:val="22"/>
        </w:rPr>
        <w:t>Present</w:t>
      </w:r>
      <w:r>
        <w:rPr>
          <w:rFonts w:ascii="Arial" w:eastAsia="Arial" w:hAnsi="Arial" w:cs="Arial"/>
          <w:b/>
          <w:sz w:val="22"/>
        </w:rPr>
        <w:t xml:space="preserve">: </w:t>
      </w:r>
      <w:r>
        <w:rPr>
          <w:rFonts w:ascii="Arial" w:eastAsia="Arial" w:hAnsi="Arial" w:cs="Arial"/>
          <w:sz w:val="22"/>
        </w:rPr>
        <w:t xml:space="preserve">Tawnya Lubbes, </w:t>
      </w:r>
      <w:r>
        <w:rPr>
          <w:rFonts w:ascii="Arial" w:eastAsia="Arial" w:hAnsi="Arial" w:cs="Arial"/>
          <w:sz w:val="22"/>
        </w:rPr>
        <w:t>Gary Kell</w:t>
      </w:r>
      <w:r>
        <w:rPr>
          <w:rFonts w:ascii="Arial" w:eastAsia="Arial" w:hAnsi="Arial" w:cs="Arial"/>
          <w:sz w:val="22"/>
        </w:rPr>
        <w:t xml:space="preserve">er, Theresa Gillis, Austin Saunders, </w:t>
      </w:r>
      <w:r>
        <w:rPr>
          <w:rFonts w:ascii="Arial" w:eastAsia="Arial" w:hAnsi="Arial" w:cs="Arial"/>
          <w:color w:val="333333"/>
          <w:sz w:val="22"/>
          <w:highlight w:val="white"/>
        </w:rPr>
        <w:t xml:space="preserve">Xiaowei Chen, Tom Wallis, Dawna Flanagan, Elilai Elobt,  </w:t>
      </w:r>
      <w:r>
        <w:rPr>
          <w:rFonts w:ascii="Arial" w:eastAsia="Arial" w:hAnsi="Arial" w:cs="Arial"/>
          <w:sz w:val="22"/>
        </w:rPr>
        <w:t xml:space="preserve">Bennie Moses, Janet Camp, Austin Saunders </w:t>
      </w:r>
    </w:p>
    <w:p w:rsidR="00C01944" w:rsidRDefault="00C01944"/>
    <w:p w:rsidR="00C01944" w:rsidRDefault="003551D0">
      <w:r>
        <w:rPr>
          <w:rFonts w:ascii="Arial" w:eastAsia="Arial" w:hAnsi="Arial" w:cs="Arial"/>
          <w:b/>
          <w:i/>
          <w:sz w:val="22"/>
        </w:rPr>
        <w:t>Absent:</w:t>
      </w:r>
      <w:r>
        <w:rPr>
          <w:rFonts w:ascii="Arial" w:eastAsia="Arial" w:hAnsi="Arial" w:cs="Arial"/>
          <w:b/>
          <w:sz w:val="22"/>
        </w:rPr>
        <w:t xml:space="preserve"> </w:t>
      </w:r>
      <w:r>
        <w:rPr>
          <w:rFonts w:ascii="Arial" w:eastAsia="Arial" w:hAnsi="Arial" w:cs="Arial"/>
          <w:color w:val="333333"/>
          <w:sz w:val="22"/>
          <w:highlight w:val="white"/>
        </w:rPr>
        <w:t>Kerry Bullard, Nyssa Rodriguez, Art Doherty</w:t>
      </w:r>
    </w:p>
    <w:p w:rsidR="00C01944" w:rsidRDefault="003551D0">
      <w:r>
        <w:rPr>
          <w:rFonts w:ascii="Arial" w:eastAsia="Arial" w:hAnsi="Arial" w:cs="Arial"/>
          <w:b/>
          <w:i/>
          <w:sz w:val="22"/>
        </w:rPr>
        <w:t>Minute taker</w:t>
      </w:r>
      <w:r>
        <w:rPr>
          <w:rFonts w:ascii="Arial" w:eastAsia="Arial" w:hAnsi="Arial" w:cs="Arial"/>
          <w:b/>
          <w:sz w:val="22"/>
        </w:rPr>
        <w:t xml:space="preserve"> </w:t>
      </w:r>
      <w:r>
        <w:rPr>
          <w:rFonts w:ascii="Arial" w:eastAsia="Arial" w:hAnsi="Arial" w:cs="Arial"/>
          <w:b/>
          <w:sz w:val="22"/>
        </w:rPr>
        <w:t xml:space="preserve">:  </w:t>
      </w:r>
      <w:r>
        <w:rPr>
          <w:rFonts w:ascii="Arial" w:eastAsia="Arial" w:hAnsi="Arial" w:cs="Arial"/>
          <w:sz w:val="22"/>
        </w:rPr>
        <w:t>Tawnya Lubbes</w:t>
      </w:r>
    </w:p>
    <w:p w:rsidR="00C01944" w:rsidRDefault="00C01944"/>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950"/>
        <w:gridCol w:w="5310"/>
        <w:gridCol w:w="4590"/>
      </w:tblGrid>
      <w:tr w:rsidR="00C01944">
        <w:tc>
          <w:tcPr>
            <w:tcW w:w="4950" w:type="dxa"/>
            <w:tcMar>
              <w:left w:w="108" w:type="dxa"/>
              <w:right w:w="108" w:type="dxa"/>
            </w:tcMar>
          </w:tcPr>
          <w:p w:rsidR="00C01944" w:rsidRDefault="003551D0">
            <w:r>
              <w:rPr>
                <w:rFonts w:ascii="Arial" w:eastAsia="Arial" w:hAnsi="Arial" w:cs="Arial"/>
                <w:b/>
                <w:sz w:val="22"/>
              </w:rPr>
              <w:t xml:space="preserve">                   </w:t>
            </w:r>
            <w:r>
              <w:rPr>
                <w:rFonts w:ascii="Arial" w:eastAsia="Arial" w:hAnsi="Arial" w:cs="Arial"/>
                <w:b/>
                <w:i/>
                <w:sz w:val="22"/>
              </w:rPr>
              <w:t>Topic/Agenda Item</w:t>
            </w:r>
            <w:r>
              <w:rPr>
                <w:rFonts w:ascii="Arial" w:eastAsia="Arial" w:hAnsi="Arial" w:cs="Arial"/>
                <w:b/>
                <w:i/>
                <w:sz w:val="22"/>
              </w:rPr>
              <w:br/>
            </w:r>
          </w:p>
          <w:p w:rsidR="00C01944" w:rsidRDefault="00C01944"/>
        </w:tc>
        <w:tc>
          <w:tcPr>
            <w:tcW w:w="5310" w:type="dxa"/>
            <w:tcMar>
              <w:left w:w="108" w:type="dxa"/>
              <w:right w:w="108" w:type="dxa"/>
            </w:tcMar>
          </w:tcPr>
          <w:p w:rsidR="00C01944" w:rsidRDefault="003551D0">
            <w:r>
              <w:rPr>
                <w:rFonts w:ascii="Arial" w:eastAsia="Arial" w:hAnsi="Arial" w:cs="Arial"/>
                <w:b/>
                <w:sz w:val="22"/>
              </w:rPr>
              <w:t xml:space="preserve">                            </w:t>
            </w:r>
            <w:r>
              <w:rPr>
                <w:rFonts w:ascii="Arial" w:eastAsia="Arial" w:hAnsi="Arial" w:cs="Arial"/>
                <w:b/>
                <w:i/>
                <w:sz w:val="22"/>
              </w:rPr>
              <w:t>Discussion</w:t>
            </w:r>
          </w:p>
        </w:tc>
        <w:tc>
          <w:tcPr>
            <w:tcW w:w="4590" w:type="dxa"/>
            <w:tcMar>
              <w:left w:w="108" w:type="dxa"/>
              <w:right w:w="108" w:type="dxa"/>
            </w:tcMar>
          </w:tcPr>
          <w:p w:rsidR="00C01944" w:rsidRDefault="003551D0">
            <w:r>
              <w:rPr>
                <w:rFonts w:ascii="Arial" w:eastAsia="Arial" w:hAnsi="Arial" w:cs="Arial"/>
                <w:b/>
                <w:sz w:val="22"/>
              </w:rPr>
              <w:t xml:space="preserve">                         </w:t>
            </w:r>
            <w:r>
              <w:rPr>
                <w:rFonts w:ascii="Arial" w:eastAsia="Arial" w:hAnsi="Arial" w:cs="Arial"/>
                <w:b/>
                <w:i/>
                <w:sz w:val="22"/>
              </w:rPr>
              <w:t>Action</w:t>
            </w:r>
          </w:p>
        </w:tc>
      </w:tr>
      <w:tr w:rsidR="00C01944">
        <w:tc>
          <w:tcPr>
            <w:tcW w:w="4950" w:type="dxa"/>
            <w:tcMar>
              <w:left w:w="108" w:type="dxa"/>
              <w:right w:w="108" w:type="dxa"/>
            </w:tcMar>
          </w:tcPr>
          <w:p w:rsidR="00C01944" w:rsidRDefault="003551D0">
            <w:r>
              <w:rPr>
                <w:rFonts w:ascii="Comic Sans MS" w:eastAsia="Comic Sans MS" w:hAnsi="Comic Sans MS" w:cs="Comic Sans MS"/>
                <w:color w:val="222222"/>
                <w:highlight w:val="white"/>
              </w:rPr>
              <w:t>1) Welcome</w:t>
            </w:r>
          </w:p>
          <w:p w:rsidR="00C01944" w:rsidRDefault="00C01944"/>
          <w:p w:rsidR="00C01944" w:rsidRDefault="00C01944"/>
          <w:p w:rsidR="00C01944" w:rsidRDefault="00C01944"/>
        </w:tc>
        <w:tc>
          <w:tcPr>
            <w:tcW w:w="5310" w:type="dxa"/>
            <w:tcMar>
              <w:left w:w="108" w:type="dxa"/>
              <w:right w:w="108" w:type="dxa"/>
            </w:tcMar>
          </w:tcPr>
          <w:p w:rsidR="00C01944" w:rsidRDefault="00C01944">
            <w:pPr>
              <w:ind w:left="720"/>
            </w:pPr>
          </w:p>
        </w:tc>
        <w:tc>
          <w:tcPr>
            <w:tcW w:w="4590" w:type="dxa"/>
            <w:tcMar>
              <w:left w:w="108" w:type="dxa"/>
              <w:right w:w="108" w:type="dxa"/>
            </w:tcMar>
          </w:tcPr>
          <w:p w:rsidR="00C01944" w:rsidRDefault="00C01944"/>
        </w:tc>
      </w:tr>
      <w:tr w:rsidR="00C01944">
        <w:tc>
          <w:tcPr>
            <w:tcW w:w="4950" w:type="dxa"/>
            <w:tcMar>
              <w:left w:w="108" w:type="dxa"/>
              <w:right w:w="108" w:type="dxa"/>
            </w:tcMar>
          </w:tcPr>
          <w:p w:rsidR="00C01944" w:rsidRDefault="003551D0">
            <w:r>
              <w:rPr>
                <w:rFonts w:ascii="Comic Sans MS" w:eastAsia="Comic Sans MS" w:hAnsi="Comic Sans MS" w:cs="Comic Sans MS"/>
                <w:color w:val="222222"/>
                <w:highlight w:val="white"/>
              </w:rPr>
              <w:t>2)  Equity Scorecard Data</w:t>
            </w:r>
          </w:p>
          <w:p w:rsidR="00C01944" w:rsidRDefault="00C01944"/>
          <w:p w:rsidR="00C01944" w:rsidRDefault="003551D0">
            <w:r>
              <w:rPr>
                <w:rFonts w:ascii="Comic Sans MS" w:eastAsia="Comic Sans MS" w:hAnsi="Comic Sans MS" w:cs="Comic Sans MS"/>
              </w:rPr>
              <w:br/>
            </w:r>
          </w:p>
          <w:p w:rsidR="00C01944" w:rsidRDefault="00355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mic Sans MS" w:eastAsia="Comic Sans MS" w:hAnsi="Comic Sans MS" w:cs="Comic Sans MS"/>
              </w:rPr>
              <w:br/>
            </w:r>
          </w:p>
          <w:p w:rsidR="00C01944" w:rsidRDefault="00355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mic Sans MS" w:eastAsia="Comic Sans MS" w:hAnsi="Comic Sans MS" w:cs="Comic Sans MS"/>
              </w:rPr>
              <w:br/>
            </w:r>
          </w:p>
          <w:p w:rsidR="00C01944" w:rsidRDefault="00355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mic Sans MS" w:eastAsia="Comic Sans MS" w:hAnsi="Comic Sans MS" w:cs="Comic Sans MS"/>
              </w:rPr>
              <w:br/>
            </w:r>
          </w:p>
          <w:p w:rsidR="00C01944" w:rsidRDefault="00355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mic Sans MS" w:eastAsia="Comic Sans MS" w:hAnsi="Comic Sans MS" w:cs="Comic Sans MS"/>
              </w:rPr>
              <w:br/>
            </w:r>
          </w:p>
          <w:p w:rsidR="00C01944" w:rsidRDefault="00355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mic Sans MS" w:eastAsia="Comic Sans MS" w:hAnsi="Comic Sans MS" w:cs="Comic Sans MS"/>
              </w:rPr>
              <w:br/>
            </w:r>
          </w:p>
          <w:p w:rsidR="00C01944" w:rsidRDefault="00355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mic Sans MS" w:eastAsia="Comic Sans MS" w:hAnsi="Comic Sans MS" w:cs="Comic Sans MS"/>
              </w:rPr>
              <w:lastRenderedPageBreak/>
              <w:br/>
            </w:r>
          </w:p>
          <w:p w:rsidR="00C01944" w:rsidRDefault="00355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mic Sans MS" w:eastAsia="Comic Sans MS" w:hAnsi="Comic Sans MS" w:cs="Comic Sans MS"/>
              </w:rPr>
              <w:br/>
            </w:r>
          </w:p>
          <w:p w:rsidR="00C01944" w:rsidRDefault="00355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mic Sans MS" w:eastAsia="Comic Sans MS" w:hAnsi="Comic Sans MS" w:cs="Comic Sans MS"/>
              </w:rPr>
              <w:br/>
            </w:r>
          </w:p>
          <w:p w:rsidR="00C01944" w:rsidRDefault="00355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mic Sans MS" w:eastAsia="Comic Sans MS" w:hAnsi="Comic Sans MS" w:cs="Comic Sans MS"/>
              </w:rPr>
              <w:br/>
            </w:r>
          </w:p>
          <w:p w:rsidR="00C01944" w:rsidRDefault="00355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mic Sans MS" w:eastAsia="Comic Sans MS" w:hAnsi="Comic Sans MS" w:cs="Comic Sans MS"/>
              </w:rPr>
              <w:br/>
            </w:r>
          </w:p>
          <w:p w:rsidR="00C01944" w:rsidRDefault="00355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mic Sans MS" w:eastAsia="Comic Sans MS" w:hAnsi="Comic Sans MS" w:cs="Comic Sans MS"/>
              </w:rPr>
              <w:br/>
            </w:r>
          </w:p>
          <w:p w:rsidR="00C01944" w:rsidRDefault="00355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mic Sans MS" w:eastAsia="Comic Sans MS" w:hAnsi="Comic Sans MS" w:cs="Comic Sans MS"/>
              </w:rPr>
              <w:br/>
            </w:r>
          </w:p>
          <w:p w:rsidR="00C01944" w:rsidRDefault="00C01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5310" w:type="dxa"/>
            <w:tcMar>
              <w:left w:w="108" w:type="dxa"/>
              <w:right w:w="108" w:type="dxa"/>
            </w:tcMar>
          </w:tcPr>
          <w:p w:rsidR="00C01944" w:rsidRDefault="003551D0">
            <w:r>
              <w:rPr>
                <w:rFonts w:ascii="Comic Sans MS" w:eastAsia="Comic Sans MS" w:hAnsi="Comic Sans MS" w:cs="Comic Sans MS"/>
              </w:rPr>
              <w:lastRenderedPageBreak/>
              <w:t>The committee reviewed the scorecard data that was requested from Institutional Research and Human Resources.</w:t>
            </w:r>
          </w:p>
          <w:p w:rsidR="00C01944" w:rsidRDefault="00C01944"/>
          <w:p w:rsidR="00C01944" w:rsidRDefault="003551D0">
            <w:r>
              <w:rPr>
                <w:rFonts w:ascii="Comic Sans MS" w:eastAsia="Comic Sans MS" w:hAnsi="Comic Sans MS" w:cs="Comic Sans MS"/>
              </w:rPr>
              <w:t>There was a lot of discussion regarding what information may be missing.  This included age and orientation (to name two areas).</w:t>
            </w:r>
          </w:p>
          <w:p w:rsidR="00C01944" w:rsidRDefault="00C01944"/>
          <w:p w:rsidR="00C01944" w:rsidRDefault="003551D0">
            <w:r>
              <w:rPr>
                <w:rFonts w:ascii="Comic Sans MS" w:eastAsia="Comic Sans MS" w:hAnsi="Comic Sans MS" w:cs="Comic Sans MS"/>
              </w:rPr>
              <w:t>It was also re</w:t>
            </w:r>
            <w:r>
              <w:rPr>
                <w:rFonts w:ascii="Comic Sans MS" w:eastAsia="Comic Sans MS" w:hAnsi="Comic Sans MS" w:cs="Comic Sans MS"/>
              </w:rPr>
              <w:t xml:space="preserve">commended that data be collected for specific majors, specific course performance etc.  Tawnya stated that this would be targeting a particular area (major) and the administration has requested that </w:t>
            </w:r>
            <w:r>
              <w:rPr>
                <w:rFonts w:ascii="Comic Sans MS" w:eastAsia="Comic Sans MS" w:hAnsi="Comic Sans MS" w:cs="Comic Sans MS"/>
              </w:rPr>
              <w:lastRenderedPageBreak/>
              <w:t>this be avoided at this time.</w:t>
            </w:r>
          </w:p>
          <w:p w:rsidR="00C01944" w:rsidRDefault="00C01944"/>
          <w:p w:rsidR="00C01944" w:rsidRDefault="003551D0">
            <w:r>
              <w:rPr>
                <w:rFonts w:ascii="Comic Sans MS" w:eastAsia="Comic Sans MS" w:hAnsi="Comic Sans MS" w:cs="Comic Sans MS"/>
              </w:rPr>
              <w:t>After much discussion it w</w:t>
            </w:r>
            <w:r>
              <w:rPr>
                <w:rFonts w:ascii="Comic Sans MS" w:eastAsia="Comic Sans MS" w:hAnsi="Comic Sans MS" w:cs="Comic Sans MS"/>
              </w:rPr>
              <w:t>as determined that the committee should focus on the data presented and align it with the strategic plan and example from Wisconsin.</w:t>
            </w:r>
          </w:p>
          <w:p w:rsidR="00C01944" w:rsidRDefault="00C01944"/>
          <w:p w:rsidR="00C01944" w:rsidRDefault="003551D0">
            <w:r>
              <w:rPr>
                <w:rFonts w:ascii="Comic Sans MS" w:eastAsia="Comic Sans MS" w:hAnsi="Comic Sans MS" w:cs="Comic Sans MS"/>
              </w:rPr>
              <w:t xml:space="preserve">Gary Keller volunteered to review the data and work with others in creating a prototype for what the EOU equity scorecard </w:t>
            </w:r>
            <w:r>
              <w:rPr>
                <w:rFonts w:ascii="Comic Sans MS" w:eastAsia="Comic Sans MS" w:hAnsi="Comic Sans MS" w:cs="Comic Sans MS"/>
              </w:rPr>
              <w:t>should look like</w:t>
            </w:r>
          </w:p>
          <w:p w:rsidR="00C01944" w:rsidRDefault="00C01944"/>
          <w:p w:rsidR="00C01944" w:rsidRDefault="00C01944"/>
        </w:tc>
        <w:tc>
          <w:tcPr>
            <w:tcW w:w="4590" w:type="dxa"/>
            <w:tcMar>
              <w:left w:w="108" w:type="dxa"/>
              <w:right w:w="108" w:type="dxa"/>
            </w:tcMar>
          </w:tcPr>
          <w:p w:rsidR="00C01944" w:rsidRDefault="003551D0">
            <w:r>
              <w:rPr>
                <w:rFonts w:ascii="Comic Sans MS" w:eastAsia="Comic Sans MS" w:hAnsi="Comic Sans MS" w:cs="Comic Sans MS"/>
              </w:rPr>
              <w:lastRenderedPageBreak/>
              <w:t>The committee is charged with reviewing the Wisconsin Scorecard Example, Diversity Strategic Plan to match where we are on our plan and what data we have that aligns with our goals and where the gaps may be.  The committee needs to deter</w:t>
            </w:r>
            <w:r>
              <w:rPr>
                <w:rFonts w:ascii="Comic Sans MS" w:eastAsia="Comic Sans MS" w:hAnsi="Comic Sans MS" w:cs="Comic Sans MS"/>
              </w:rPr>
              <w:t xml:space="preserve">mine what the EOU Equity Scorecard will look like and advise admin, HR &amp; IR how to build the dashboard.  </w:t>
            </w:r>
          </w:p>
          <w:p w:rsidR="00C01944" w:rsidRDefault="00C01944"/>
          <w:p w:rsidR="00C01944" w:rsidRDefault="003551D0">
            <w:r>
              <w:rPr>
                <w:rFonts w:ascii="Comic Sans MS" w:eastAsia="Comic Sans MS" w:hAnsi="Comic Sans MS" w:cs="Comic Sans MS"/>
              </w:rPr>
              <w:t xml:space="preserve">Gary Keller will begin drafting what the prototype may look like </w:t>
            </w:r>
            <w:r>
              <w:rPr>
                <w:rFonts w:ascii="Comic Sans MS" w:eastAsia="Comic Sans MS" w:hAnsi="Comic Sans MS" w:cs="Comic Sans MS"/>
              </w:rPr>
              <w:lastRenderedPageBreak/>
              <w:t>considering the data we currently have and will send it out to the committee to revi</w:t>
            </w:r>
            <w:r>
              <w:rPr>
                <w:rFonts w:ascii="Comic Sans MS" w:eastAsia="Comic Sans MS" w:hAnsi="Comic Sans MS" w:cs="Comic Sans MS"/>
              </w:rPr>
              <w:t>ew.</w:t>
            </w:r>
          </w:p>
        </w:tc>
      </w:tr>
      <w:tr w:rsidR="00C01944">
        <w:tc>
          <w:tcPr>
            <w:tcW w:w="4950" w:type="dxa"/>
            <w:tcMar>
              <w:left w:w="108" w:type="dxa"/>
              <w:right w:w="108" w:type="dxa"/>
            </w:tcMar>
          </w:tcPr>
          <w:p w:rsidR="00C01944" w:rsidRDefault="00355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mic Sans MS" w:eastAsia="Comic Sans MS" w:hAnsi="Comic Sans MS" w:cs="Comic Sans MS"/>
              </w:rPr>
              <w:lastRenderedPageBreak/>
              <w:t>3)  Other Discussion</w:t>
            </w:r>
          </w:p>
        </w:tc>
        <w:tc>
          <w:tcPr>
            <w:tcW w:w="5310" w:type="dxa"/>
            <w:tcMar>
              <w:left w:w="108" w:type="dxa"/>
              <w:right w:w="108" w:type="dxa"/>
            </w:tcMar>
          </w:tcPr>
          <w:p w:rsidR="00C01944" w:rsidRDefault="003551D0">
            <w:r>
              <w:rPr>
                <w:rFonts w:ascii="Comic Sans MS" w:eastAsia="Comic Sans MS" w:hAnsi="Comic Sans MS" w:cs="Comic Sans MS"/>
                <w:color w:val="333333"/>
                <w:highlight w:val="white"/>
              </w:rPr>
              <w:t>Xiaowei recommended that the committee consider creating and distributing a Newsletter that would inform the campus community about what the Diversity Committee is doing etc.  After discussion about annual reporting and the fact that current data cannot be</w:t>
            </w:r>
            <w:r>
              <w:rPr>
                <w:rFonts w:ascii="Comic Sans MS" w:eastAsia="Comic Sans MS" w:hAnsi="Comic Sans MS" w:cs="Comic Sans MS"/>
                <w:color w:val="333333"/>
                <w:highlight w:val="white"/>
              </w:rPr>
              <w:t xml:space="preserve"> published, it was suggested that this be an item for discussion and possible implementation beginning next year. </w:t>
            </w:r>
          </w:p>
          <w:p w:rsidR="00C01944" w:rsidRDefault="00C01944"/>
          <w:p w:rsidR="00C01944" w:rsidRDefault="003551D0">
            <w:r>
              <w:rPr>
                <w:rFonts w:ascii="Comic Sans MS" w:eastAsia="Comic Sans MS" w:hAnsi="Comic Sans MS" w:cs="Comic Sans MS"/>
                <w:color w:val="333333"/>
                <w:highlight w:val="white"/>
              </w:rPr>
              <w:t xml:space="preserve">Austin suggested that such information be shared on listservs such as infoline and </w:t>
            </w:r>
            <w:r>
              <w:rPr>
                <w:rFonts w:ascii="Comic Sans MS" w:eastAsia="Comic Sans MS" w:hAnsi="Comic Sans MS" w:cs="Comic Sans MS"/>
                <w:color w:val="333333"/>
                <w:highlight w:val="white"/>
              </w:rPr>
              <w:lastRenderedPageBreak/>
              <w:t>eastalk.</w:t>
            </w:r>
          </w:p>
          <w:p w:rsidR="00C01944" w:rsidRDefault="00C01944"/>
          <w:p w:rsidR="00C01944" w:rsidRDefault="003551D0">
            <w:r>
              <w:rPr>
                <w:rFonts w:ascii="Comic Sans MS" w:eastAsia="Comic Sans MS" w:hAnsi="Comic Sans MS" w:cs="Comic Sans MS"/>
                <w:color w:val="333333"/>
                <w:highlight w:val="white"/>
              </w:rPr>
              <w:t>Dawna has been updating the Diversity committee</w:t>
            </w:r>
            <w:r>
              <w:rPr>
                <w:rFonts w:ascii="Comic Sans MS" w:eastAsia="Comic Sans MS" w:hAnsi="Comic Sans MS" w:cs="Comic Sans MS"/>
                <w:color w:val="333333"/>
                <w:highlight w:val="white"/>
              </w:rPr>
              <w:t xml:space="preserve"> website and is missing some information such as current minutes, meeting dates and updating the link to the newly revised Strategic Plan.  It was recommended that we keep the old version of the plan (11-13) on the website along with the new version (14-16</w:t>
            </w:r>
            <w:r>
              <w:rPr>
                <w:rFonts w:ascii="Comic Sans MS" w:eastAsia="Comic Sans MS" w:hAnsi="Comic Sans MS" w:cs="Comic Sans MS"/>
                <w:color w:val="333333"/>
                <w:highlight w:val="white"/>
              </w:rPr>
              <w:t>).</w:t>
            </w:r>
          </w:p>
        </w:tc>
        <w:tc>
          <w:tcPr>
            <w:tcW w:w="4590" w:type="dxa"/>
            <w:tcMar>
              <w:left w:w="108" w:type="dxa"/>
              <w:right w:w="108" w:type="dxa"/>
            </w:tcMar>
          </w:tcPr>
          <w:p w:rsidR="00C01944" w:rsidRDefault="003551D0">
            <w:r>
              <w:rPr>
                <w:rFonts w:ascii="Comic Sans MS" w:eastAsia="Comic Sans MS" w:hAnsi="Comic Sans MS" w:cs="Comic Sans MS"/>
              </w:rPr>
              <w:lastRenderedPageBreak/>
              <w:t>Recommendations for 1 &amp; 2 will be tabled to be discussed at the beginning of next year.</w:t>
            </w:r>
          </w:p>
          <w:p w:rsidR="00C01944" w:rsidRDefault="00C01944"/>
          <w:p w:rsidR="00C01944" w:rsidRDefault="003551D0">
            <w:r>
              <w:rPr>
                <w:rFonts w:ascii="Comic Sans MS" w:eastAsia="Comic Sans MS" w:hAnsi="Comic Sans MS" w:cs="Comic Sans MS"/>
              </w:rPr>
              <w:t>Dawna will continue to update the Diversity website, and Theresa will help provide minutes from previous meetings.</w:t>
            </w:r>
          </w:p>
        </w:tc>
      </w:tr>
      <w:tr w:rsidR="00C01944">
        <w:tc>
          <w:tcPr>
            <w:tcW w:w="4950" w:type="dxa"/>
            <w:tcMar>
              <w:left w:w="108" w:type="dxa"/>
              <w:right w:w="108" w:type="dxa"/>
            </w:tcMar>
          </w:tcPr>
          <w:p w:rsidR="00C01944" w:rsidRDefault="00355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mic Sans MS" w:eastAsia="Comic Sans MS" w:hAnsi="Comic Sans MS" w:cs="Comic Sans MS"/>
              </w:rPr>
              <w:lastRenderedPageBreak/>
              <w:t>4)  Next meeting</w:t>
            </w:r>
          </w:p>
        </w:tc>
        <w:tc>
          <w:tcPr>
            <w:tcW w:w="5310" w:type="dxa"/>
            <w:tcMar>
              <w:left w:w="108" w:type="dxa"/>
              <w:right w:w="108" w:type="dxa"/>
            </w:tcMar>
          </w:tcPr>
          <w:p w:rsidR="00C01944" w:rsidRDefault="003551D0">
            <w:r>
              <w:rPr>
                <w:rFonts w:ascii="Comic Sans MS" w:eastAsia="Comic Sans MS" w:hAnsi="Comic Sans MS" w:cs="Comic Sans MS"/>
              </w:rPr>
              <w:t xml:space="preserve">We will need to have a May and </w:t>
            </w:r>
            <w:r>
              <w:rPr>
                <w:rFonts w:ascii="Comic Sans MS" w:eastAsia="Comic Sans MS" w:hAnsi="Comic Sans MS" w:cs="Comic Sans MS"/>
              </w:rPr>
              <w:t xml:space="preserve">possibly early June meeting in order to accomplish the goals we have set regarding establishing the template for the EOU Equity Scorecard.  </w:t>
            </w:r>
          </w:p>
        </w:tc>
        <w:tc>
          <w:tcPr>
            <w:tcW w:w="4590" w:type="dxa"/>
            <w:tcMar>
              <w:left w:w="108" w:type="dxa"/>
              <w:right w:w="108" w:type="dxa"/>
            </w:tcMar>
          </w:tcPr>
          <w:p w:rsidR="00C01944" w:rsidRDefault="003551D0">
            <w:r>
              <w:rPr>
                <w:rFonts w:ascii="Comic Sans MS" w:eastAsia="Comic Sans MS" w:hAnsi="Comic Sans MS" w:cs="Comic Sans MS"/>
              </w:rPr>
              <w:t>Tawnya will sent out a Doodle Poll to determine the best time to have the meeting the week of May 12-16.</w:t>
            </w:r>
          </w:p>
        </w:tc>
      </w:tr>
    </w:tbl>
    <w:p w:rsidR="00C01944" w:rsidRDefault="00C01944"/>
    <w:sectPr w:rsidR="00C01944">
      <w:headerReference w:type="default" r:id="rId7"/>
      <w:pgSz w:w="15840" w:h="12240"/>
      <w:pgMar w:top="720" w:right="1440" w:bottom="1008" w:left="44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1D0" w:rsidRDefault="003551D0">
      <w:r>
        <w:separator/>
      </w:r>
    </w:p>
  </w:endnote>
  <w:endnote w:type="continuationSeparator" w:id="0">
    <w:p w:rsidR="003551D0" w:rsidRDefault="00355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1D0" w:rsidRDefault="003551D0">
      <w:r>
        <w:separator/>
      </w:r>
    </w:p>
  </w:footnote>
  <w:footnote w:type="continuationSeparator" w:id="0">
    <w:p w:rsidR="003551D0" w:rsidRDefault="00355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944" w:rsidRDefault="00C01944">
    <w:pPr>
      <w:spacing w:after="200" w:line="276" w:lineRule="auto"/>
    </w:pPr>
  </w:p>
  <w:tbl>
    <w:tblPr>
      <w:tblW w:w="11070" w:type="dxa"/>
      <w:tblBorders>
        <w:top w:val="single" w:sz="18" w:space="0" w:color="808080"/>
        <w:left w:val="single" w:sz="18" w:space="0" w:color="808080"/>
        <w:bottom w:val="single" w:sz="18" w:space="0" w:color="808080"/>
        <w:right w:val="single" w:sz="18" w:space="0" w:color="808080"/>
        <w:insideH w:val="single" w:sz="18" w:space="0" w:color="808080"/>
        <w:insideV w:val="single" w:sz="18" w:space="0" w:color="808080"/>
      </w:tblBorders>
      <w:tblLayout w:type="fixed"/>
      <w:tblLook w:val="0600" w:firstRow="0" w:lastRow="0" w:firstColumn="0" w:lastColumn="0" w:noHBand="1" w:noVBand="1"/>
    </w:tblPr>
    <w:tblGrid>
      <w:gridCol w:w="8775"/>
      <w:gridCol w:w="2295"/>
    </w:tblGrid>
    <w:tr w:rsidR="00C01944">
      <w:trPr>
        <w:trHeight w:val="280"/>
      </w:trPr>
      <w:tc>
        <w:tcPr>
          <w:tcW w:w="8775" w:type="dxa"/>
          <w:tcMar>
            <w:top w:w="72" w:type="dxa"/>
            <w:left w:w="115" w:type="dxa"/>
            <w:bottom w:w="72" w:type="dxa"/>
            <w:right w:w="115" w:type="dxa"/>
          </w:tcMar>
        </w:tcPr>
        <w:p w:rsidR="00C01944" w:rsidRDefault="003551D0">
          <w:pPr>
            <w:tabs>
              <w:tab w:val="center" w:pos="4680"/>
              <w:tab w:val="right" w:pos="9360"/>
            </w:tabs>
            <w:jc w:val="right"/>
          </w:pPr>
          <w:r>
            <w:rPr>
              <w:rFonts w:ascii="Cambria" w:eastAsia="Cambria" w:hAnsi="Cambria" w:cs="Cambria"/>
              <w:sz w:val="36"/>
            </w:rPr>
            <w:t>Diversity Committee Minutes</w:t>
          </w:r>
        </w:p>
      </w:tc>
      <w:tc>
        <w:tcPr>
          <w:tcW w:w="2295" w:type="dxa"/>
          <w:tcMar>
            <w:top w:w="72" w:type="dxa"/>
            <w:left w:w="115" w:type="dxa"/>
            <w:bottom w:w="72" w:type="dxa"/>
            <w:right w:w="115" w:type="dxa"/>
          </w:tcMar>
        </w:tcPr>
        <w:p w:rsidR="00C01944" w:rsidRDefault="003551D0">
          <w:pPr>
            <w:tabs>
              <w:tab w:val="center" w:pos="4680"/>
              <w:tab w:val="right" w:pos="9360"/>
            </w:tabs>
          </w:pPr>
          <w:r>
            <w:rPr>
              <w:rFonts w:ascii="Cambria" w:eastAsia="Cambria" w:hAnsi="Cambria" w:cs="Cambria"/>
              <w:b/>
              <w:color w:val="4F81BD"/>
              <w:sz w:val="36"/>
            </w:rPr>
            <w:t>04/21/14</w:t>
          </w:r>
        </w:p>
      </w:tc>
    </w:tr>
  </w:tbl>
  <w:p w:rsidR="00C01944" w:rsidRDefault="00C01944">
    <w:pPr>
      <w:tabs>
        <w:tab w:val="center" w:pos="4680"/>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01944"/>
    <w:rsid w:val="003551D0"/>
    <w:rsid w:val="006B788E"/>
    <w:rsid w:val="00C01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Diversity Committee Minutes 04/21/14.docx</vt:lpstr>
    </vt:vector>
  </TitlesOfParts>
  <Company/>
  <LinksUpToDate>false</LinksUpToDate>
  <CharactersWithSpaces>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Diversity Committee Minutes 04/21/14.docx</dc:title>
  <dc:creator>Dawna Flanagan</dc:creator>
  <cp:lastModifiedBy>Dawna Flanagan</cp:lastModifiedBy>
  <cp:revision>2</cp:revision>
  <dcterms:created xsi:type="dcterms:W3CDTF">2014-04-28T18:04:00Z</dcterms:created>
  <dcterms:modified xsi:type="dcterms:W3CDTF">2014-04-28T18:04:00Z</dcterms:modified>
</cp:coreProperties>
</file>