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Style w:val="a"/>
        <w:tblpPr w:leftFromText="187" w:rightFromText="187" w:topFromText="778" w:vertAnchor="text" w:horzAnchor="page" w:tblpXSpec="center" w:tblpY="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6"/>
        <w:gridCol w:w="6018"/>
        <w:gridCol w:w="2856"/>
      </w:tblGrid>
      <w:tr w:rsidR="00AB3978" w:rsidTr="00E74549">
        <w:tc>
          <w:tcPr>
            <w:tcW w:w="7010" w:type="dxa"/>
            <w:gridSpan w:val="2"/>
            <w:shd w:val="clear" w:color="auto" w:fill="8EAADB" w:themeFill="accent5" w:themeFillTint="99"/>
            <w:tcMar>
              <w:top w:w="57" w:type="dxa"/>
              <w:left w:w="57" w:type="dxa"/>
              <w:bottom w:w="57" w:type="dxa"/>
              <w:right w:w="57" w:type="dxa"/>
            </w:tcMar>
          </w:tcPr>
          <w:p w:rsidR="00AB3978" w:rsidRDefault="00AB3978" w:rsidP="007D506A">
            <w:pPr>
              <w:widowControl w:val="0"/>
              <w:spacing w:after="0" w:line="240" w:lineRule="auto"/>
              <w:rPr>
                <w:sz w:val="20"/>
                <w:szCs w:val="20"/>
              </w:rPr>
            </w:pPr>
            <w:bookmarkStart w:id="0" w:name="_GoBack"/>
            <w:bookmarkEnd w:id="0"/>
            <w:r>
              <w:rPr>
                <w:sz w:val="20"/>
                <w:szCs w:val="20"/>
              </w:rPr>
              <w:t>Portfolio Components</w:t>
            </w:r>
          </w:p>
        </w:tc>
        <w:tc>
          <w:tcPr>
            <w:tcW w:w="2520" w:type="dxa"/>
            <w:shd w:val="clear" w:color="auto" w:fill="8EAADB" w:themeFill="accent5" w:themeFillTint="99"/>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Reviewers:</w:t>
            </w: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Overall</w:t>
            </w:r>
          </w:p>
        </w:tc>
        <w:tc>
          <w:tcPr>
            <w:tcW w:w="5310" w:type="dxa"/>
            <w:tcMar>
              <w:top w:w="57" w:type="dxa"/>
              <w:left w:w="57" w:type="dxa"/>
              <w:bottom w:w="57" w:type="dxa"/>
              <w:right w:w="57" w:type="dxa"/>
            </w:tcMar>
          </w:tcPr>
          <w:p w:rsidR="00AB3978" w:rsidRDefault="00AB3978" w:rsidP="00B428A6">
            <w:pPr>
              <w:widowControl w:val="0"/>
              <w:spacing w:after="0" w:line="240" w:lineRule="auto"/>
              <w:rPr>
                <w:sz w:val="20"/>
                <w:szCs w:val="20"/>
              </w:rPr>
            </w:pPr>
            <w:r>
              <w:rPr>
                <w:sz w:val="20"/>
                <w:szCs w:val="20"/>
              </w:rPr>
              <w:t>The framing statements</w:t>
            </w:r>
            <w:r w:rsidR="00EE6658">
              <w:rPr>
                <w:sz w:val="20"/>
                <w:szCs w:val="20"/>
              </w:rPr>
              <w:t xml:space="preserve"> in the portfolio categories</w:t>
            </w:r>
            <w:r>
              <w:rPr>
                <w:sz w:val="20"/>
                <w:szCs w:val="20"/>
              </w:rPr>
              <w:t xml:space="preserve"> </w:t>
            </w:r>
            <w:r w:rsidR="00B428A6">
              <w:rPr>
                <w:sz w:val="20"/>
                <w:szCs w:val="20"/>
              </w:rPr>
              <w:t>provide an integrated view of the candidate, making the case for r/t/p</w:t>
            </w:r>
            <w:r>
              <w:rPr>
                <w:sz w:val="20"/>
                <w:szCs w:val="20"/>
              </w:rPr>
              <w:t>. Portfolio should be complete, but succinct, up-to-date emphasizing most recent achievements</w:t>
            </w:r>
            <w:r w:rsidR="00B428A6">
              <w:rPr>
                <w:sz w:val="20"/>
                <w:szCs w:val="20"/>
              </w:rPr>
              <w:t>.</w:t>
            </w:r>
            <w:r>
              <w:rPr>
                <w:sz w:val="20"/>
                <w:szCs w:val="20"/>
              </w:rPr>
              <w:t xml:space="preserve"> </w:t>
            </w:r>
            <w:r w:rsidR="00B428A6">
              <w:rPr>
                <w:sz w:val="20"/>
                <w:szCs w:val="20"/>
              </w:rPr>
              <w:t xml:space="preserve"> Supporting evidence is an important part of the portfolio, verifying content of framing statements.</w:t>
            </w:r>
          </w:p>
        </w:tc>
        <w:tc>
          <w:tcPr>
            <w:tcW w:w="2520" w:type="dxa"/>
            <w:tcMar>
              <w:top w:w="57" w:type="dxa"/>
              <w:left w:w="57" w:type="dxa"/>
              <w:bottom w:w="57" w:type="dxa"/>
              <w:right w:w="57" w:type="dxa"/>
            </w:tcMar>
          </w:tcPr>
          <w:p w:rsidR="00AB3978" w:rsidRDefault="00270797" w:rsidP="00F26429">
            <w:pPr>
              <w:widowControl w:val="0"/>
              <w:spacing w:after="0" w:line="240" w:lineRule="auto"/>
              <w:rPr>
                <w:sz w:val="20"/>
                <w:szCs w:val="20"/>
              </w:rPr>
            </w:pPr>
            <w:r>
              <w:rPr>
                <w:sz w:val="20"/>
                <w:szCs w:val="20"/>
              </w:rPr>
              <w:t>Use</w:t>
            </w:r>
            <w:r w:rsidR="00B428A6">
              <w:rPr>
                <w:sz w:val="20"/>
                <w:szCs w:val="20"/>
              </w:rPr>
              <w:t xml:space="preserve"> the framing statements to understand the case developed by the candidate.</w:t>
            </w:r>
            <w:r>
              <w:rPr>
                <w:sz w:val="20"/>
                <w:szCs w:val="20"/>
              </w:rPr>
              <w:t xml:space="preserve">  </w:t>
            </w:r>
            <w:r w:rsidR="00F26429">
              <w:rPr>
                <w:sz w:val="20"/>
                <w:szCs w:val="20"/>
              </w:rPr>
              <w:t>Review should</w:t>
            </w:r>
            <w:r>
              <w:rPr>
                <w:sz w:val="20"/>
                <w:szCs w:val="20"/>
              </w:rPr>
              <w:t xml:space="preserve"> indicate sources of evidence on which the evaluation </w:t>
            </w:r>
            <w:proofErr w:type="gramStart"/>
            <w:r>
              <w:rPr>
                <w:sz w:val="20"/>
                <w:szCs w:val="20"/>
              </w:rPr>
              <w:t>is based</w:t>
            </w:r>
            <w:proofErr w:type="gramEnd"/>
            <w:r>
              <w:rPr>
                <w:sz w:val="20"/>
                <w:szCs w:val="20"/>
              </w:rPr>
              <w:t>.</w:t>
            </w: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Previous Review recommendations</w:t>
            </w:r>
          </w:p>
        </w:tc>
        <w:tc>
          <w:tcPr>
            <w:tcW w:w="531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Include all previous personnel review recommendations made during career at EOU (CPC, FPC, Dean, Provost, President)</w:t>
            </w:r>
          </w:p>
        </w:tc>
        <w:tc>
          <w:tcPr>
            <w:tcW w:w="2520" w:type="dxa"/>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B428A6" w:rsidTr="00E74549">
        <w:tc>
          <w:tcPr>
            <w:tcW w:w="1700" w:type="dxa"/>
            <w:tcMar>
              <w:top w:w="57" w:type="dxa"/>
              <w:left w:w="57" w:type="dxa"/>
              <w:bottom w:w="57" w:type="dxa"/>
              <w:right w:w="57" w:type="dxa"/>
            </w:tcMar>
          </w:tcPr>
          <w:p w:rsidR="00B428A6" w:rsidRDefault="00B428A6" w:rsidP="007D506A">
            <w:pPr>
              <w:widowControl w:val="0"/>
              <w:spacing w:after="0" w:line="240" w:lineRule="auto"/>
              <w:rPr>
                <w:sz w:val="20"/>
                <w:szCs w:val="20"/>
              </w:rPr>
            </w:pPr>
            <w:r>
              <w:rPr>
                <w:sz w:val="20"/>
                <w:szCs w:val="20"/>
              </w:rPr>
              <w:t>Other</w:t>
            </w:r>
            <w:r w:rsidR="006459D4">
              <w:rPr>
                <w:sz w:val="20"/>
                <w:szCs w:val="20"/>
              </w:rPr>
              <w:t xml:space="preserve"> (recommended)</w:t>
            </w:r>
          </w:p>
        </w:tc>
        <w:tc>
          <w:tcPr>
            <w:tcW w:w="5310" w:type="dxa"/>
            <w:tcMar>
              <w:top w:w="57" w:type="dxa"/>
              <w:left w:w="57" w:type="dxa"/>
              <w:bottom w:w="57" w:type="dxa"/>
              <w:right w:w="57" w:type="dxa"/>
            </w:tcMar>
          </w:tcPr>
          <w:p w:rsidR="00B428A6" w:rsidRDefault="00B428A6" w:rsidP="006459D4">
            <w:pPr>
              <w:widowControl w:val="0"/>
              <w:spacing w:after="0" w:line="240" w:lineRule="auto"/>
              <w:rPr>
                <w:sz w:val="20"/>
                <w:szCs w:val="20"/>
              </w:rPr>
            </w:pPr>
            <w:r>
              <w:rPr>
                <w:sz w:val="20"/>
                <w:szCs w:val="20"/>
              </w:rPr>
              <w:t xml:space="preserve">Include any hiring documentation that is pertinent to the review. </w:t>
            </w:r>
          </w:p>
        </w:tc>
        <w:tc>
          <w:tcPr>
            <w:tcW w:w="2520" w:type="dxa"/>
            <w:tcMar>
              <w:top w:w="57" w:type="dxa"/>
              <w:left w:w="57" w:type="dxa"/>
              <w:bottom w:w="57" w:type="dxa"/>
              <w:right w:w="57" w:type="dxa"/>
            </w:tcMar>
          </w:tcPr>
          <w:p w:rsidR="00B428A6" w:rsidRDefault="00B428A6" w:rsidP="007D506A">
            <w:pPr>
              <w:widowControl w:val="0"/>
              <w:spacing w:after="0" w:line="240" w:lineRule="auto"/>
              <w:rPr>
                <w:sz w:val="20"/>
                <w:szCs w:val="20"/>
              </w:rPr>
            </w:pPr>
          </w:p>
        </w:tc>
      </w:tr>
      <w:tr w:rsidR="00AB3978" w:rsidTr="00E74549">
        <w:tc>
          <w:tcPr>
            <w:tcW w:w="170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b/>
                <w:sz w:val="20"/>
                <w:szCs w:val="20"/>
              </w:rPr>
            </w:pPr>
            <w:r>
              <w:rPr>
                <w:b/>
                <w:sz w:val="20"/>
                <w:szCs w:val="20"/>
              </w:rPr>
              <w:t>Introduction</w:t>
            </w:r>
          </w:p>
        </w:tc>
        <w:tc>
          <w:tcPr>
            <w:tcW w:w="531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c>
          <w:tcPr>
            <w:tcW w:w="252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Framing statement</w:t>
            </w:r>
          </w:p>
        </w:tc>
        <w:tc>
          <w:tcPr>
            <w:tcW w:w="531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Should describe candidate focus, range of responsibilities, and trajectory of career at EOU.</w:t>
            </w:r>
          </w:p>
        </w:tc>
        <w:tc>
          <w:tcPr>
            <w:tcW w:w="2520" w:type="dxa"/>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AB3978" w:rsidTr="00E74549">
        <w:tc>
          <w:tcPr>
            <w:tcW w:w="170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b/>
                <w:sz w:val="20"/>
                <w:szCs w:val="20"/>
              </w:rPr>
            </w:pPr>
            <w:r>
              <w:rPr>
                <w:b/>
                <w:sz w:val="20"/>
                <w:szCs w:val="20"/>
              </w:rPr>
              <w:t>Instruction</w:t>
            </w:r>
          </w:p>
        </w:tc>
        <w:tc>
          <w:tcPr>
            <w:tcW w:w="5310" w:type="dxa"/>
            <w:shd w:val="clear" w:color="auto" w:fill="B4C6E7" w:themeFill="accent5" w:themeFillTint="66"/>
            <w:tcMar>
              <w:top w:w="57" w:type="dxa"/>
              <w:left w:w="57" w:type="dxa"/>
              <w:bottom w:w="57" w:type="dxa"/>
              <w:right w:w="57" w:type="dxa"/>
            </w:tcMar>
          </w:tcPr>
          <w:p w:rsidR="00AB3978" w:rsidRDefault="00B428A6" w:rsidP="001272C4">
            <w:pPr>
              <w:widowControl w:val="0"/>
              <w:spacing w:after="0" w:line="240" w:lineRule="auto"/>
              <w:rPr>
                <w:sz w:val="20"/>
                <w:szCs w:val="20"/>
              </w:rPr>
            </w:pPr>
            <w:r>
              <w:rPr>
                <w:sz w:val="20"/>
                <w:szCs w:val="20"/>
              </w:rPr>
              <w:t xml:space="preserve"> </w:t>
            </w:r>
          </w:p>
        </w:tc>
        <w:tc>
          <w:tcPr>
            <w:tcW w:w="252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AB3978" w:rsidTr="00E74549">
        <w:tc>
          <w:tcPr>
            <w:tcW w:w="1700" w:type="dxa"/>
            <w:tcMar>
              <w:top w:w="57" w:type="dxa"/>
              <w:left w:w="57" w:type="dxa"/>
              <w:bottom w:w="57" w:type="dxa"/>
              <w:right w:w="57" w:type="dxa"/>
            </w:tcMar>
          </w:tcPr>
          <w:p w:rsidR="00AB3978" w:rsidRDefault="00AB3978" w:rsidP="00C01819">
            <w:pPr>
              <w:widowControl w:val="0"/>
              <w:spacing w:after="0" w:line="240" w:lineRule="auto"/>
              <w:rPr>
                <w:sz w:val="20"/>
                <w:szCs w:val="20"/>
              </w:rPr>
            </w:pPr>
            <w:r>
              <w:rPr>
                <w:sz w:val="20"/>
                <w:szCs w:val="20"/>
              </w:rPr>
              <w:t xml:space="preserve">Framing statement </w:t>
            </w:r>
            <w:r w:rsidR="00C01819">
              <w:rPr>
                <w:sz w:val="20"/>
                <w:szCs w:val="20"/>
              </w:rPr>
              <w:t xml:space="preserve"> </w:t>
            </w:r>
          </w:p>
        </w:tc>
        <w:tc>
          <w:tcPr>
            <w:tcW w:w="5310" w:type="dxa"/>
            <w:tcMar>
              <w:top w:w="57" w:type="dxa"/>
              <w:left w:w="57" w:type="dxa"/>
              <w:bottom w:w="57" w:type="dxa"/>
              <w:right w:w="57" w:type="dxa"/>
            </w:tcMar>
          </w:tcPr>
          <w:p w:rsidR="00AB3978" w:rsidRPr="007D506A" w:rsidRDefault="00EE6658" w:rsidP="00EE6658">
            <w:pPr>
              <w:widowControl w:val="0"/>
              <w:spacing w:after="0" w:line="240" w:lineRule="auto"/>
              <w:contextualSpacing/>
              <w:rPr>
                <w:sz w:val="20"/>
                <w:szCs w:val="20"/>
              </w:rPr>
            </w:pPr>
            <w:r>
              <w:rPr>
                <w:sz w:val="20"/>
                <w:szCs w:val="20"/>
              </w:rPr>
              <w:t xml:space="preserve">The framing statement provides context to describe the candidates approach to instruction. Teaching roles and responsibilities </w:t>
            </w:r>
            <w:proofErr w:type="gramStart"/>
            <w:r>
              <w:rPr>
                <w:sz w:val="20"/>
                <w:szCs w:val="20"/>
              </w:rPr>
              <w:t>should be outlined</w:t>
            </w:r>
            <w:proofErr w:type="gramEnd"/>
            <w:r>
              <w:rPr>
                <w:sz w:val="20"/>
                <w:szCs w:val="20"/>
              </w:rPr>
              <w:t>, followed by a narrative that describes the candidate’s pedagogical assumptions and approaches, and explains their engagement in the process of teaching and learning. See the handbook for possible elements and types of evidence that should be included in this section.</w:t>
            </w:r>
          </w:p>
        </w:tc>
        <w:tc>
          <w:tcPr>
            <w:tcW w:w="2520" w:type="dxa"/>
            <w:tcMar>
              <w:top w:w="57" w:type="dxa"/>
              <w:left w:w="57" w:type="dxa"/>
              <w:bottom w:w="57" w:type="dxa"/>
              <w:right w:w="57" w:type="dxa"/>
            </w:tcMar>
          </w:tcPr>
          <w:p w:rsidR="00AB3978" w:rsidRDefault="00270797" w:rsidP="004F206C">
            <w:pPr>
              <w:widowControl w:val="0"/>
              <w:spacing w:after="0" w:line="240" w:lineRule="auto"/>
              <w:contextualSpacing/>
              <w:rPr>
                <w:sz w:val="20"/>
                <w:szCs w:val="20"/>
              </w:rPr>
            </w:pPr>
            <w:r>
              <w:rPr>
                <w:sz w:val="20"/>
                <w:szCs w:val="20"/>
              </w:rPr>
              <w:t xml:space="preserve">Consider </w:t>
            </w:r>
            <w:r w:rsidR="004F206C">
              <w:rPr>
                <w:sz w:val="20"/>
                <w:szCs w:val="20"/>
              </w:rPr>
              <w:t>how candidates demonstrate the</w:t>
            </w:r>
            <w:r w:rsidR="006F42E4">
              <w:rPr>
                <w:sz w:val="20"/>
                <w:szCs w:val="20"/>
              </w:rPr>
              <w:t xml:space="preserve"> characteristics of effective teaching as described in the handbook.</w:t>
            </w:r>
            <w:r w:rsidR="00EE6658">
              <w:rPr>
                <w:sz w:val="20"/>
                <w:szCs w:val="20"/>
              </w:rPr>
              <w:t xml:space="preserve"> Clear documentation of </w:t>
            </w:r>
            <w:r>
              <w:rPr>
                <w:sz w:val="20"/>
                <w:szCs w:val="20"/>
              </w:rPr>
              <w:t>diligence</w:t>
            </w:r>
            <w:r w:rsidR="00EE6658">
              <w:rPr>
                <w:sz w:val="20"/>
                <w:szCs w:val="20"/>
              </w:rPr>
              <w:t xml:space="preserve"> in the teaching role should be </w:t>
            </w:r>
            <w:r w:rsidR="00F26429">
              <w:rPr>
                <w:sz w:val="20"/>
                <w:szCs w:val="20"/>
              </w:rPr>
              <w:t>evident.</w:t>
            </w:r>
            <w:r w:rsidR="00EE6658">
              <w:rPr>
                <w:sz w:val="20"/>
                <w:szCs w:val="20"/>
              </w:rPr>
              <w:t xml:space="preserve"> </w:t>
            </w:r>
          </w:p>
        </w:tc>
      </w:tr>
      <w:tr w:rsidR="00194B39" w:rsidTr="00E74549">
        <w:tc>
          <w:tcPr>
            <w:tcW w:w="1700" w:type="dxa"/>
            <w:tcMar>
              <w:top w:w="57" w:type="dxa"/>
              <w:left w:w="57" w:type="dxa"/>
              <w:bottom w:w="57" w:type="dxa"/>
              <w:right w:w="57" w:type="dxa"/>
            </w:tcMar>
          </w:tcPr>
          <w:p w:rsidR="00194B39" w:rsidRDefault="00194B39" w:rsidP="00194B39">
            <w:pPr>
              <w:widowControl w:val="0"/>
              <w:spacing w:after="0" w:line="240" w:lineRule="auto"/>
              <w:rPr>
                <w:sz w:val="20"/>
                <w:szCs w:val="20"/>
              </w:rPr>
            </w:pPr>
            <w:r>
              <w:rPr>
                <w:sz w:val="20"/>
                <w:szCs w:val="20"/>
              </w:rPr>
              <w:t>Course Syllabi</w:t>
            </w:r>
          </w:p>
        </w:tc>
        <w:tc>
          <w:tcPr>
            <w:tcW w:w="5310" w:type="dxa"/>
            <w:tcMar>
              <w:top w:w="57" w:type="dxa"/>
              <w:left w:w="57" w:type="dxa"/>
              <w:bottom w:w="57" w:type="dxa"/>
              <w:right w:w="57" w:type="dxa"/>
            </w:tcMar>
          </w:tcPr>
          <w:p w:rsidR="00194B39" w:rsidRDefault="00194B39" w:rsidP="00194B39">
            <w:pPr>
              <w:widowControl w:val="0"/>
              <w:spacing w:after="0" w:line="240" w:lineRule="auto"/>
              <w:rPr>
                <w:sz w:val="20"/>
                <w:szCs w:val="20"/>
              </w:rPr>
            </w:pPr>
            <w:r>
              <w:rPr>
                <w:sz w:val="20"/>
                <w:szCs w:val="20"/>
              </w:rPr>
              <w:t xml:space="preserve">At least 3 representative syllabi from courses taught in past two years; include upper, lower, graduate courses as appropriate; represent all modalities. See handbook for criteria on which the syllabi </w:t>
            </w:r>
            <w:proofErr w:type="gramStart"/>
            <w:r>
              <w:rPr>
                <w:sz w:val="20"/>
                <w:szCs w:val="20"/>
              </w:rPr>
              <w:t>will be evaluated</w:t>
            </w:r>
            <w:proofErr w:type="gramEnd"/>
            <w:r>
              <w:rPr>
                <w:sz w:val="20"/>
                <w:szCs w:val="20"/>
              </w:rPr>
              <w:t>.</w:t>
            </w:r>
          </w:p>
        </w:tc>
        <w:tc>
          <w:tcPr>
            <w:tcW w:w="2520" w:type="dxa"/>
            <w:tcMar>
              <w:top w:w="57" w:type="dxa"/>
              <w:left w:w="57" w:type="dxa"/>
              <w:bottom w:w="57" w:type="dxa"/>
              <w:right w:w="57" w:type="dxa"/>
            </w:tcMar>
          </w:tcPr>
          <w:p w:rsidR="00194B39" w:rsidRDefault="00194B39" w:rsidP="00194B39">
            <w:pPr>
              <w:widowControl w:val="0"/>
              <w:spacing w:after="0" w:line="240" w:lineRule="auto"/>
              <w:rPr>
                <w:sz w:val="20"/>
                <w:szCs w:val="20"/>
              </w:rPr>
            </w:pPr>
          </w:p>
        </w:tc>
      </w:tr>
      <w:tr w:rsidR="00194B39" w:rsidTr="00E74549">
        <w:tc>
          <w:tcPr>
            <w:tcW w:w="1700" w:type="dxa"/>
            <w:tcMar>
              <w:top w:w="57" w:type="dxa"/>
              <w:left w:w="57" w:type="dxa"/>
              <w:bottom w:w="57" w:type="dxa"/>
              <w:right w:w="57" w:type="dxa"/>
            </w:tcMar>
          </w:tcPr>
          <w:p w:rsidR="00194B39" w:rsidRDefault="00194B39" w:rsidP="00194B39">
            <w:pPr>
              <w:widowControl w:val="0"/>
              <w:spacing w:after="0" w:line="240" w:lineRule="auto"/>
              <w:rPr>
                <w:sz w:val="20"/>
                <w:szCs w:val="20"/>
              </w:rPr>
            </w:pPr>
            <w:r>
              <w:rPr>
                <w:sz w:val="20"/>
                <w:szCs w:val="20"/>
              </w:rPr>
              <w:t>Institutional Records</w:t>
            </w:r>
            <w:r w:rsidR="00286381">
              <w:rPr>
                <w:sz w:val="20"/>
                <w:szCs w:val="20"/>
              </w:rPr>
              <w:t xml:space="preserve"> and Descriptive Information</w:t>
            </w:r>
          </w:p>
        </w:tc>
        <w:tc>
          <w:tcPr>
            <w:tcW w:w="5310" w:type="dxa"/>
            <w:tcMar>
              <w:top w:w="57" w:type="dxa"/>
              <w:left w:w="57" w:type="dxa"/>
              <w:bottom w:w="57" w:type="dxa"/>
              <w:right w:w="57" w:type="dxa"/>
            </w:tcMar>
          </w:tcPr>
          <w:p w:rsidR="00194B39" w:rsidRDefault="00270797" w:rsidP="00194B39">
            <w:pPr>
              <w:widowControl w:val="0"/>
              <w:spacing w:after="0" w:line="240" w:lineRule="auto"/>
              <w:contextualSpacing/>
              <w:rPr>
                <w:sz w:val="20"/>
                <w:szCs w:val="20"/>
              </w:rPr>
            </w:pPr>
            <w:r>
              <w:rPr>
                <w:sz w:val="20"/>
                <w:szCs w:val="20"/>
              </w:rPr>
              <w:sym w:font="Wingdings" w:char="F09E"/>
            </w:r>
            <w:r>
              <w:rPr>
                <w:sz w:val="20"/>
                <w:szCs w:val="20"/>
              </w:rPr>
              <w:t xml:space="preserve"> </w:t>
            </w:r>
            <w:r w:rsidR="00194B39">
              <w:rPr>
                <w:sz w:val="20"/>
                <w:szCs w:val="20"/>
              </w:rPr>
              <w:t>Contact Institutional Research to obtain a list of classes including delivery mode and enrollment for past two years, and</w:t>
            </w:r>
          </w:p>
          <w:p w:rsidR="00194B39" w:rsidRDefault="00194B39" w:rsidP="00194B39">
            <w:pPr>
              <w:widowControl w:val="0"/>
              <w:spacing w:after="0" w:line="240" w:lineRule="auto"/>
              <w:contextualSpacing/>
              <w:rPr>
                <w:sz w:val="20"/>
                <w:szCs w:val="20"/>
              </w:rPr>
            </w:pPr>
            <w:r>
              <w:rPr>
                <w:sz w:val="20"/>
                <w:szCs w:val="20"/>
              </w:rPr>
              <w:t>grade distributions for all classes taught for past two years</w:t>
            </w:r>
            <w:r w:rsidR="00485F69">
              <w:rPr>
                <w:sz w:val="20"/>
                <w:szCs w:val="20"/>
              </w:rPr>
              <w:t xml:space="preserve"> to include in the portfolio</w:t>
            </w:r>
          </w:p>
          <w:p w:rsidR="00194B39" w:rsidRPr="00F47075" w:rsidRDefault="00270797" w:rsidP="00194B39">
            <w:pPr>
              <w:widowControl w:val="0"/>
              <w:spacing w:after="0" w:line="240" w:lineRule="auto"/>
              <w:contextualSpacing/>
              <w:rPr>
                <w:sz w:val="20"/>
                <w:szCs w:val="20"/>
              </w:rPr>
            </w:pPr>
            <w:r>
              <w:rPr>
                <w:sz w:val="20"/>
                <w:szCs w:val="20"/>
              </w:rPr>
              <w:sym w:font="Wingdings" w:char="F09E"/>
            </w:r>
            <w:r>
              <w:rPr>
                <w:sz w:val="20"/>
                <w:szCs w:val="20"/>
              </w:rPr>
              <w:t xml:space="preserve"> </w:t>
            </w:r>
            <w:r w:rsidR="003E1229">
              <w:rPr>
                <w:sz w:val="20"/>
                <w:szCs w:val="20"/>
              </w:rPr>
              <w:t>Also,</w:t>
            </w:r>
            <w:r w:rsidR="00194B39">
              <w:rPr>
                <w:sz w:val="20"/>
                <w:szCs w:val="20"/>
              </w:rPr>
              <w:t xml:space="preserve"> describe Capstone/Senior project supervision and service,</w:t>
            </w:r>
            <w:r>
              <w:rPr>
                <w:sz w:val="20"/>
                <w:szCs w:val="20"/>
              </w:rPr>
              <w:t xml:space="preserve"> </w:t>
            </w:r>
            <w:r w:rsidR="00194B39">
              <w:rPr>
                <w:sz w:val="20"/>
                <w:szCs w:val="20"/>
              </w:rPr>
              <w:t xml:space="preserve">curriculum development, student engagement activities, and other aspects of instruction nor revealed in required portfolio </w:t>
            </w:r>
            <w:r w:rsidR="002A5B14">
              <w:rPr>
                <w:sz w:val="20"/>
                <w:szCs w:val="20"/>
              </w:rPr>
              <w:t>items.  See handbook for more detail.</w:t>
            </w:r>
          </w:p>
        </w:tc>
        <w:tc>
          <w:tcPr>
            <w:tcW w:w="2520" w:type="dxa"/>
            <w:tcMar>
              <w:top w:w="57" w:type="dxa"/>
              <w:left w:w="57" w:type="dxa"/>
              <w:bottom w:w="57" w:type="dxa"/>
              <w:right w:w="57" w:type="dxa"/>
            </w:tcMar>
          </w:tcPr>
          <w:p w:rsidR="00194B39" w:rsidRDefault="00194B39" w:rsidP="00194B39">
            <w:pPr>
              <w:widowControl w:val="0"/>
              <w:spacing w:after="0" w:line="240" w:lineRule="auto"/>
              <w:ind w:left="360"/>
              <w:contextualSpacing/>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Evaluations</w:t>
            </w:r>
          </w:p>
        </w:tc>
        <w:tc>
          <w:tcPr>
            <w:tcW w:w="5310" w:type="dxa"/>
            <w:tcMar>
              <w:top w:w="57" w:type="dxa"/>
              <w:left w:w="57" w:type="dxa"/>
              <w:bottom w:w="57" w:type="dxa"/>
              <w:right w:w="57" w:type="dxa"/>
            </w:tcMar>
          </w:tcPr>
          <w:p w:rsidR="00AB3978" w:rsidRPr="007D506A" w:rsidRDefault="002A5B14" w:rsidP="002A5B14">
            <w:pPr>
              <w:widowControl w:val="0"/>
              <w:spacing w:after="0" w:line="240" w:lineRule="auto"/>
              <w:contextualSpacing/>
              <w:rPr>
                <w:sz w:val="20"/>
                <w:szCs w:val="20"/>
              </w:rPr>
            </w:pPr>
            <w:r>
              <w:rPr>
                <w:sz w:val="20"/>
                <w:szCs w:val="20"/>
              </w:rPr>
              <w:t xml:space="preserve">Evaluations to be included in the portfolio </w:t>
            </w:r>
            <w:r w:rsidR="008E2A00">
              <w:rPr>
                <w:sz w:val="20"/>
                <w:szCs w:val="20"/>
              </w:rPr>
              <w:t>include</w:t>
            </w:r>
            <w:r>
              <w:rPr>
                <w:sz w:val="20"/>
                <w:szCs w:val="20"/>
              </w:rPr>
              <w:t xml:space="preserve"> s</w:t>
            </w:r>
            <w:r w:rsidR="00AB3978">
              <w:rPr>
                <w:sz w:val="20"/>
                <w:szCs w:val="20"/>
              </w:rPr>
              <w:t>tu</w:t>
            </w:r>
            <w:r>
              <w:rPr>
                <w:sz w:val="20"/>
                <w:szCs w:val="20"/>
              </w:rPr>
              <w:t>dent course e</w:t>
            </w:r>
            <w:r w:rsidR="00AB3978">
              <w:rPr>
                <w:sz w:val="20"/>
                <w:szCs w:val="20"/>
              </w:rPr>
              <w:t>valuations</w:t>
            </w:r>
            <w:r>
              <w:rPr>
                <w:sz w:val="20"/>
                <w:szCs w:val="20"/>
              </w:rPr>
              <w:t xml:space="preserve">, direct evaluations in the form of classroom observations, and a list of a minimum of six alumni who </w:t>
            </w:r>
            <w:proofErr w:type="gramStart"/>
            <w:r>
              <w:rPr>
                <w:sz w:val="20"/>
                <w:szCs w:val="20"/>
              </w:rPr>
              <w:t>may be contacted</w:t>
            </w:r>
            <w:proofErr w:type="gramEnd"/>
            <w:r>
              <w:rPr>
                <w:sz w:val="20"/>
                <w:szCs w:val="20"/>
              </w:rPr>
              <w:t xml:space="preserve"> for an overall assessment of teaching and instruction practices.  See handbook for more details regarding evaluation content.</w:t>
            </w:r>
            <w:r w:rsidR="00485F69">
              <w:rPr>
                <w:sz w:val="20"/>
                <w:szCs w:val="20"/>
              </w:rPr>
              <w:t xml:space="preserve"> Candidate reflection on known evaluation content is important.</w:t>
            </w:r>
          </w:p>
        </w:tc>
        <w:tc>
          <w:tcPr>
            <w:tcW w:w="2520" w:type="dxa"/>
            <w:tcMar>
              <w:top w:w="57" w:type="dxa"/>
              <w:left w:w="57" w:type="dxa"/>
              <w:bottom w:w="57" w:type="dxa"/>
              <w:right w:w="57" w:type="dxa"/>
            </w:tcMar>
          </w:tcPr>
          <w:p w:rsidR="00AB3978" w:rsidRPr="00464F8F" w:rsidRDefault="00270797" w:rsidP="00DA5E3F">
            <w:pPr>
              <w:pStyle w:val="NoSpacing"/>
              <w:rPr>
                <w:sz w:val="20"/>
                <w:szCs w:val="20"/>
              </w:rPr>
            </w:pPr>
            <w:r>
              <w:rPr>
                <w:sz w:val="20"/>
                <w:szCs w:val="20"/>
              </w:rPr>
              <w:t>Consider</w:t>
            </w:r>
            <w:r w:rsidR="002A5B14">
              <w:rPr>
                <w:sz w:val="20"/>
                <w:szCs w:val="20"/>
              </w:rPr>
              <w:t xml:space="preserve"> student evaluation</w:t>
            </w:r>
            <w:r>
              <w:rPr>
                <w:sz w:val="20"/>
                <w:szCs w:val="20"/>
              </w:rPr>
              <w:t>s and</w:t>
            </w:r>
            <w:r w:rsidR="002A5B14">
              <w:rPr>
                <w:sz w:val="20"/>
                <w:szCs w:val="20"/>
              </w:rPr>
              <w:t xml:space="preserve"> comments, in context of </w:t>
            </w:r>
            <w:r w:rsidR="006459D4">
              <w:rPr>
                <w:sz w:val="20"/>
                <w:szCs w:val="20"/>
              </w:rPr>
              <w:t xml:space="preserve">evaluation </w:t>
            </w:r>
            <w:r w:rsidR="002A5B14">
              <w:rPr>
                <w:sz w:val="20"/>
                <w:szCs w:val="20"/>
              </w:rPr>
              <w:t>response rate; classroom observation eval</w:t>
            </w:r>
            <w:r w:rsidR="00DA5E3F">
              <w:rPr>
                <w:sz w:val="20"/>
                <w:szCs w:val="20"/>
              </w:rPr>
              <w:t>uations given handbook criteria;</w:t>
            </w:r>
            <w:r w:rsidR="002A5B14">
              <w:rPr>
                <w:sz w:val="20"/>
                <w:szCs w:val="20"/>
              </w:rPr>
              <w:t xml:space="preserve"> </w:t>
            </w:r>
            <w:r>
              <w:rPr>
                <w:sz w:val="20"/>
                <w:szCs w:val="20"/>
              </w:rPr>
              <w:t>input from at least 3 alumni.</w:t>
            </w: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Academic Advising</w:t>
            </w:r>
          </w:p>
        </w:tc>
        <w:tc>
          <w:tcPr>
            <w:tcW w:w="5310" w:type="dxa"/>
            <w:tcMar>
              <w:top w:w="57" w:type="dxa"/>
              <w:left w:w="57" w:type="dxa"/>
              <w:bottom w:w="57" w:type="dxa"/>
              <w:right w:w="57" w:type="dxa"/>
            </w:tcMar>
          </w:tcPr>
          <w:p w:rsidR="00AB3978" w:rsidRDefault="006F42E4" w:rsidP="006F42E4">
            <w:pPr>
              <w:widowControl w:val="0"/>
              <w:spacing w:after="0" w:line="240" w:lineRule="auto"/>
              <w:contextualSpacing/>
              <w:rPr>
                <w:sz w:val="20"/>
                <w:szCs w:val="20"/>
              </w:rPr>
            </w:pPr>
            <w:r>
              <w:rPr>
                <w:sz w:val="20"/>
                <w:szCs w:val="20"/>
              </w:rPr>
              <w:t xml:space="preserve">Include data on advising caseloads for the past two years. </w:t>
            </w:r>
            <w:r w:rsidR="003E1229">
              <w:rPr>
                <w:sz w:val="20"/>
                <w:szCs w:val="20"/>
              </w:rPr>
              <w:t>In addition,</w:t>
            </w:r>
            <w:r>
              <w:rPr>
                <w:sz w:val="20"/>
                <w:szCs w:val="20"/>
              </w:rPr>
              <w:t xml:space="preserve"> address factors listed in the Characteristics of Advising section of the handbook.</w:t>
            </w:r>
          </w:p>
          <w:p w:rsidR="00563649" w:rsidRDefault="00563649" w:rsidP="006F42E4">
            <w:pPr>
              <w:widowControl w:val="0"/>
              <w:spacing w:after="0" w:line="240" w:lineRule="auto"/>
              <w:contextualSpacing/>
              <w:rPr>
                <w:sz w:val="20"/>
                <w:szCs w:val="20"/>
              </w:rPr>
            </w:pPr>
          </w:p>
          <w:p w:rsidR="00563649" w:rsidRDefault="00563649" w:rsidP="006F42E4">
            <w:pPr>
              <w:widowControl w:val="0"/>
              <w:spacing w:after="0" w:line="240" w:lineRule="auto"/>
              <w:contextualSpacing/>
              <w:rPr>
                <w:sz w:val="20"/>
                <w:szCs w:val="20"/>
              </w:rPr>
            </w:pPr>
          </w:p>
          <w:p w:rsidR="00563649" w:rsidRDefault="00563649" w:rsidP="006F42E4">
            <w:pPr>
              <w:widowControl w:val="0"/>
              <w:spacing w:after="0" w:line="240" w:lineRule="auto"/>
              <w:contextualSpacing/>
              <w:rPr>
                <w:sz w:val="20"/>
                <w:szCs w:val="20"/>
              </w:rPr>
            </w:pPr>
          </w:p>
          <w:p w:rsidR="00563649" w:rsidRDefault="00563649" w:rsidP="006F42E4">
            <w:pPr>
              <w:widowControl w:val="0"/>
              <w:spacing w:after="0" w:line="240" w:lineRule="auto"/>
              <w:contextualSpacing/>
              <w:rPr>
                <w:sz w:val="20"/>
                <w:szCs w:val="20"/>
              </w:rPr>
            </w:pPr>
          </w:p>
          <w:p w:rsidR="00563649" w:rsidRDefault="00563649" w:rsidP="006F42E4">
            <w:pPr>
              <w:widowControl w:val="0"/>
              <w:spacing w:after="0" w:line="240" w:lineRule="auto"/>
              <w:contextualSpacing/>
              <w:rPr>
                <w:sz w:val="20"/>
                <w:szCs w:val="20"/>
              </w:rPr>
            </w:pPr>
          </w:p>
          <w:p w:rsidR="00563649" w:rsidRDefault="00563649" w:rsidP="006F42E4">
            <w:pPr>
              <w:widowControl w:val="0"/>
              <w:spacing w:after="0" w:line="240" w:lineRule="auto"/>
              <w:contextualSpacing/>
              <w:rPr>
                <w:sz w:val="20"/>
                <w:szCs w:val="20"/>
              </w:rPr>
            </w:pPr>
          </w:p>
          <w:p w:rsidR="00563649" w:rsidRPr="00464F8F" w:rsidRDefault="00563649" w:rsidP="006F42E4">
            <w:pPr>
              <w:widowControl w:val="0"/>
              <w:spacing w:after="0" w:line="240" w:lineRule="auto"/>
              <w:contextualSpacing/>
              <w:rPr>
                <w:sz w:val="20"/>
                <w:szCs w:val="20"/>
              </w:rPr>
            </w:pPr>
          </w:p>
        </w:tc>
        <w:tc>
          <w:tcPr>
            <w:tcW w:w="2520" w:type="dxa"/>
            <w:tcMar>
              <w:top w:w="57" w:type="dxa"/>
              <w:left w:w="57" w:type="dxa"/>
              <w:bottom w:w="57" w:type="dxa"/>
              <w:right w:w="57" w:type="dxa"/>
            </w:tcMar>
          </w:tcPr>
          <w:p w:rsidR="00AB3978" w:rsidRDefault="00DA5E3F" w:rsidP="00DA5E3F">
            <w:pPr>
              <w:widowControl w:val="0"/>
              <w:spacing w:after="0" w:line="240" w:lineRule="auto"/>
              <w:rPr>
                <w:sz w:val="20"/>
                <w:szCs w:val="20"/>
              </w:rPr>
            </w:pPr>
            <w:r>
              <w:rPr>
                <w:sz w:val="20"/>
                <w:szCs w:val="20"/>
              </w:rPr>
              <w:lastRenderedPageBreak/>
              <w:t>Consider</w:t>
            </w:r>
            <w:r w:rsidR="00AB3978">
              <w:rPr>
                <w:sz w:val="20"/>
                <w:szCs w:val="20"/>
              </w:rPr>
              <w:t xml:space="preserve"> total performance of candidate with reference to assigned advising responsibilities.</w:t>
            </w:r>
          </w:p>
        </w:tc>
      </w:tr>
      <w:tr w:rsidR="00AB3978" w:rsidTr="00E74549">
        <w:tc>
          <w:tcPr>
            <w:tcW w:w="170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b/>
                <w:sz w:val="20"/>
                <w:szCs w:val="20"/>
              </w:rPr>
            </w:pPr>
            <w:r>
              <w:rPr>
                <w:b/>
                <w:sz w:val="20"/>
                <w:szCs w:val="20"/>
              </w:rPr>
              <w:t>Commitment to Subject Discipline</w:t>
            </w:r>
          </w:p>
        </w:tc>
        <w:tc>
          <w:tcPr>
            <w:tcW w:w="531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 xml:space="preserve"> </w:t>
            </w:r>
          </w:p>
        </w:tc>
        <w:tc>
          <w:tcPr>
            <w:tcW w:w="252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Framing Statement</w:t>
            </w:r>
          </w:p>
        </w:tc>
        <w:tc>
          <w:tcPr>
            <w:tcW w:w="531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 xml:space="preserve">Describe how scholarly and creative activity has contributed to the body of knowledge in the academic discipline, along with </w:t>
            </w:r>
            <w:r w:rsidR="003E1229">
              <w:rPr>
                <w:sz w:val="20"/>
                <w:szCs w:val="20"/>
              </w:rPr>
              <w:t>plans</w:t>
            </w:r>
            <w:r>
              <w:rPr>
                <w:sz w:val="20"/>
                <w:szCs w:val="20"/>
              </w:rPr>
              <w:t xml:space="preserve"> for research</w:t>
            </w:r>
            <w:r w:rsidR="00286381">
              <w:rPr>
                <w:sz w:val="20"/>
                <w:szCs w:val="20"/>
              </w:rPr>
              <w:t>.</w:t>
            </w:r>
          </w:p>
        </w:tc>
        <w:tc>
          <w:tcPr>
            <w:tcW w:w="2520" w:type="dxa"/>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Curriculum Vita</w:t>
            </w:r>
          </w:p>
        </w:tc>
        <w:tc>
          <w:tcPr>
            <w:tcW w:w="5310" w:type="dxa"/>
            <w:tcMar>
              <w:top w:w="57" w:type="dxa"/>
              <w:left w:w="57" w:type="dxa"/>
              <w:bottom w:w="57" w:type="dxa"/>
              <w:right w:w="57" w:type="dxa"/>
            </w:tcMar>
          </w:tcPr>
          <w:p w:rsidR="00AB3978" w:rsidRPr="00BD72E4" w:rsidRDefault="00286381" w:rsidP="00286381">
            <w:pPr>
              <w:widowControl w:val="0"/>
              <w:spacing w:after="0" w:line="240" w:lineRule="auto"/>
              <w:contextualSpacing/>
              <w:rPr>
                <w:sz w:val="20"/>
                <w:szCs w:val="20"/>
              </w:rPr>
            </w:pPr>
            <w:r>
              <w:rPr>
                <w:sz w:val="20"/>
                <w:szCs w:val="20"/>
              </w:rPr>
              <w:t>Provide a current curriculum vita. See handbook for suggested content.</w:t>
            </w:r>
          </w:p>
        </w:tc>
        <w:tc>
          <w:tcPr>
            <w:tcW w:w="2520" w:type="dxa"/>
            <w:tcMar>
              <w:top w:w="57" w:type="dxa"/>
              <w:left w:w="57" w:type="dxa"/>
              <w:bottom w:w="57" w:type="dxa"/>
              <w:right w:w="57" w:type="dxa"/>
            </w:tcMar>
          </w:tcPr>
          <w:p w:rsidR="00AB3978" w:rsidRDefault="00AB3978" w:rsidP="00256BE1">
            <w:pPr>
              <w:widowControl w:val="0"/>
              <w:spacing w:after="0" w:line="240" w:lineRule="auto"/>
              <w:ind w:left="720"/>
              <w:contextualSpacing/>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Scholarly and creative activities that demonstrate commitment to subject discipline</w:t>
            </w:r>
          </w:p>
        </w:tc>
        <w:tc>
          <w:tcPr>
            <w:tcW w:w="5310" w:type="dxa"/>
            <w:tcMar>
              <w:top w:w="57" w:type="dxa"/>
              <w:left w:w="57" w:type="dxa"/>
              <w:bottom w:w="57" w:type="dxa"/>
              <w:right w:w="57" w:type="dxa"/>
            </w:tcMar>
          </w:tcPr>
          <w:p w:rsidR="00AB3978" w:rsidRPr="00256BE1" w:rsidRDefault="00286381" w:rsidP="00286381">
            <w:pPr>
              <w:widowControl w:val="0"/>
              <w:spacing w:after="0" w:line="240" w:lineRule="auto"/>
              <w:contextualSpacing/>
              <w:rPr>
                <w:sz w:val="20"/>
                <w:szCs w:val="20"/>
              </w:rPr>
            </w:pPr>
            <w:r>
              <w:rPr>
                <w:sz w:val="20"/>
                <w:szCs w:val="20"/>
              </w:rPr>
              <w:t>The candidate should refer to Appendix A of the handbook to determine the types of scholarly and creative activities that demonstrate commitment to subject discipline.  In the absence of discipline specific criteria, the candidate should use the general characteristics described in the Commitment to subject Discipline sections of the handbook.</w:t>
            </w:r>
          </w:p>
        </w:tc>
        <w:tc>
          <w:tcPr>
            <w:tcW w:w="2520" w:type="dxa"/>
            <w:tcMar>
              <w:top w:w="57" w:type="dxa"/>
              <w:left w:w="57" w:type="dxa"/>
              <w:bottom w:w="57" w:type="dxa"/>
              <w:right w:w="57" w:type="dxa"/>
            </w:tcMar>
          </w:tcPr>
          <w:p w:rsidR="00AB3978" w:rsidRDefault="00DA5E3F" w:rsidP="00DA5E3F">
            <w:pPr>
              <w:widowControl w:val="0"/>
              <w:spacing w:after="0" w:line="240" w:lineRule="auto"/>
              <w:contextualSpacing/>
              <w:rPr>
                <w:sz w:val="20"/>
                <w:szCs w:val="20"/>
              </w:rPr>
            </w:pPr>
            <w:r>
              <w:rPr>
                <w:sz w:val="20"/>
                <w:szCs w:val="20"/>
              </w:rPr>
              <w:t>Ensure</w:t>
            </w:r>
            <w:r w:rsidR="00AB3978">
              <w:rPr>
                <w:sz w:val="20"/>
                <w:szCs w:val="20"/>
              </w:rPr>
              <w:t xml:space="preserve"> candidate </w:t>
            </w:r>
            <w:r>
              <w:rPr>
                <w:sz w:val="20"/>
                <w:szCs w:val="20"/>
              </w:rPr>
              <w:t>shows continuous and</w:t>
            </w:r>
            <w:r w:rsidR="00AB3978">
              <w:rPr>
                <w:sz w:val="20"/>
                <w:szCs w:val="20"/>
              </w:rPr>
              <w:t xml:space="preserve"> </w:t>
            </w:r>
            <w:r>
              <w:rPr>
                <w:sz w:val="20"/>
                <w:szCs w:val="20"/>
              </w:rPr>
              <w:t>effective engagement</w:t>
            </w:r>
            <w:r w:rsidR="00AB3978">
              <w:rPr>
                <w:sz w:val="20"/>
                <w:szCs w:val="20"/>
              </w:rPr>
              <w:t xml:space="preserve"> in scholarly or creative activity of high quality</w:t>
            </w:r>
            <w:r>
              <w:rPr>
                <w:sz w:val="20"/>
                <w:szCs w:val="20"/>
              </w:rPr>
              <w:t>; refer</w:t>
            </w:r>
            <w:r w:rsidR="00AB3978">
              <w:rPr>
                <w:sz w:val="20"/>
                <w:szCs w:val="20"/>
              </w:rPr>
              <w:t xml:space="preserve"> to discipline specific criteria in Appendix A of the handbook.</w:t>
            </w:r>
          </w:p>
        </w:tc>
      </w:tr>
      <w:tr w:rsidR="00AB3978" w:rsidTr="00E74549">
        <w:tc>
          <w:tcPr>
            <w:tcW w:w="170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b/>
                <w:sz w:val="20"/>
                <w:szCs w:val="20"/>
              </w:rPr>
            </w:pPr>
            <w:r>
              <w:rPr>
                <w:b/>
                <w:sz w:val="20"/>
                <w:szCs w:val="20"/>
              </w:rPr>
              <w:t>Contribution to the Institution</w:t>
            </w:r>
          </w:p>
        </w:tc>
        <w:tc>
          <w:tcPr>
            <w:tcW w:w="531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c>
          <w:tcPr>
            <w:tcW w:w="252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Framing Statement</w:t>
            </w:r>
          </w:p>
        </w:tc>
        <w:tc>
          <w:tcPr>
            <w:tcW w:w="5310" w:type="dxa"/>
            <w:tcMar>
              <w:top w:w="57" w:type="dxa"/>
              <w:left w:w="57" w:type="dxa"/>
              <w:bottom w:w="57" w:type="dxa"/>
              <w:right w:w="57" w:type="dxa"/>
            </w:tcMar>
          </w:tcPr>
          <w:p w:rsidR="00AB3978" w:rsidRPr="00286381" w:rsidRDefault="00286381" w:rsidP="00286381">
            <w:pPr>
              <w:widowControl w:val="0"/>
              <w:spacing w:after="0" w:line="240" w:lineRule="auto"/>
              <w:rPr>
                <w:sz w:val="20"/>
                <w:szCs w:val="20"/>
              </w:rPr>
            </w:pPr>
            <w:r>
              <w:rPr>
                <w:sz w:val="20"/>
                <w:szCs w:val="20"/>
              </w:rPr>
              <w:t>The framing statement should describe the candidate’s active participation and contribution to the ongoing activities of the institution.  See the handbook for suggested activities.</w:t>
            </w:r>
          </w:p>
        </w:tc>
        <w:tc>
          <w:tcPr>
            <w:tcW w:w="2520" w:type="dxa"/>
            <w:tcMar>
              <w:top w:w="57" w:type="dxa"/>
              <w:left w:w="57" w:type="dxa"/>
              <w:bottom w:w="57" w:type="dxa"/>
              <w:right w:w="57" w:type="dxa"/>
            </w:tcMar>
          </w:tcPr>
          <w:p w:rsidR="00AB3978" w:rsidRDefault="00DA5E3F" w:rsidP="007D506A">
            <w:pPr>
              <w:widowControl w:val="0"/>
              <w:spacing w:after="0" w:line="240" w:lineRule="auto"/>
              <w:rPr>
                <w:sz w:val="20"/>
                <w:szCs w:val="20"/>
              </w:rPr>
            </w:pPr>
            <w:r>
              <w:rPr>
                <w:sz w:val="20"/>
                <w:szCs w:val="20"/>
              </w:rPr>
              <w:t>Consider</w:t>
            </w:r>
            <w:r w:rsidR="006459D4">
              <w:rPr>
                <w:sz w:val="20"/>
                <w:szCs w:val="20"/>
              </w:rPr>
              <w:t xml:space="preserve"> characteristics as described in the handbook.</w:t>
            </w: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Documentation</w:t>
            </w:r>
          </w:p>
        </w:tc>
        <w:tc>
          <w:tcPr>
            <w:tcW w:w="5310" w:type="dxa"/>
            <w:tcMar>
              <w:top w:w="57" w:type="dxa"/>
              <w:left w:w="57" w:type="dxa"/>
              <w:bottom w:w="57" w:type="dxa"/>
              <w:right w:w="57" w:type="dxa"/>
            </w:tcMar>
          </w:tcPr>
          <w:p w:rsidR="00AB3978" w:rsidRPr="00256BE1" w:rsidRDefault="00AB3978" w:rsidP="00677CF0">
            <w:pPr>
              <w:widowControl w:val="0"/>
              <w:spacing w:after="0" w:line="240" w:lineRule="auto"/>
              <w:contextualSpacing/>
              <w:rPr>
                <w:sz w:val="20"/>
                <w:szCs w:val="20"/>
              </w:rPr>
            </w:pPr>
            <w:r>
              <w:rPr>
                <w:sz w:val="20"/>
                <w:szCs w:val="20"/>
              </w:rPr>
              <w:t>Documentation of activities described in the frami</w:t>
            </w:r>
            <w:r w:rsidR="00677CF0">
              <w:rPr>
                <w:sz w:val="20"/>
                <w:szCs w:val="20"/>
              </w:rPr>
              <w:t>ng statement should be included.</w:t>
            </w:r>
          </w:p>
        </w:tc>
        <w:tc>
          <w:tcPr>
            <w:tcW w:w="2520" w:type="dxa"/>
            <w:tcMar>
              <w:top w:w="57" w:type="dxa"/>
              <w:left w:w="57" w:type="dxa"/>
              <w:bottom w:w="57" w:type="dxa"/>
              <w:right w:w="57" w:type="dxa"/>
            </w:tcMar>
          </w:tcPr>
          <w:p w:rsidR="00AB3978" w:rsidRDefault="00AB3978" w:rsidP="008409F8">
            <w:pPr>
              <w:widowControl w:val="0"/>
              <w:spacing w:after="0" w:line="240" w:lineRule="auto"/>
              <w:ind w:left="720"/>
              <w:contextualSpacing/>
              <w:rPr>
                <w:sz w:val="20"/>
                <w:szCs w:val="20"/>
              </w:rPr>
            </w:pPr>
          </w:p>
        </w:tc>
      </w:tr>
      <w:tr w:rsidR="00AB3978" w:rsidTr="00E74549">
        <w:tc>
          <w:tcPr>
            <w:tcW w:w="170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b/>
                <w:sz w:val="20"/>
                <w:szCs w:val="20"/>
              </w:rPr>
            </w:pPr>
            <w:r>
              <w:rPr>
                <w:b/>
                <w:sz w:val="20"/>
                <w:szCs w:val="20"/>
              </w:rPr>
              <w:t>Outreach to the Public</w:t>
            </w:r>
          </w:p>
        </w:tc>
        <w:tc>
          <w:tcPr>
            <w:tcW w:w="531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c>
          <w:tcPr>
            <w:tcW w:w="252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Framing Statement</w:t>
            </w:r>
          </w:p>
        </w:tc>
        <w:tc>
          <w:tcPr>
            <w:tcW w:w="5310" w:type="dxa"/>
            <w:tcMar>
              <w:top w:w="57" w:type="dxa"/>
              <w:left w:w="57" w:type="dxa"/>
              <w:bottom w:w="57" w:type="dxa"/>
              <w:right w:w="57" w:type="dxa"/>
            </w:tcMar>
          </w:tcPr>
          <w:p w:rsidR="00AB3978" w:rsidRDefault="001272C4" w:rsidP="001272C4">
            <w:pPr>
              <w:widowControl w:val="0"/>
              <w:spacing w:after="0" w:line="240" w:lineRule="auto"/>
              <w:rPr>
                <w:sz w:val="20"/>
                <w:szCs w:val="20"/>
              </w:rPr>
            </w:pPr>
            <w:r>
              <w:rPr>
                <w:sz w:val="20"/>
                <w:szCs w:val="20"/>
              </w:rPr>
              <w:t>Describe</w:t>
            </w:r>
            <w:r w:rsidR="00AB3978">
              <w:rPr>
                <w:sz w:val="20"/>
                <w:szCs w:val="20"/>
              </w:rPr>
              <w:t xml:space="preserve"> specific activities that illustrate engagement and outreach efforts in eastern Oregon and beyond</w:t>
            </w:r>
            <w:r w:rsidR="00732B2E">
              <w:rPr>
                <w:sz w:val="20"/>
                <w:szCs w:val="20"/>
              </w:rPr>
              <w:t>, and</w:t>
            </w:r>
            <w:r>
              <w:rPr>
                <w:sz w:val="20"/>
                <w:szCs w:val="20"/>
              </w:rPr>
              <w:t xml:space="preserve"> </w:t>
            </w:r>
            <w:r w:rsidR="00AB3978">
              <w:rPr>
                <w:sz w:val="20"/>
                <w:szCs w:val="20"/>
              </w:rPr>
              <w:t>how candidate contributes to the mission of the University</w:t>
            </w:r>
            <w:r>
              <w:rPr>
                <w:sz w:val="20"/>
                <w:szCs w:val="20"/>
              </w:rPr>
              <w:t>.  See handbook for additional information.</w:t>
            </w:r>
          </w:p>
        </w:tc>
        <w:tc>
          <w:tcPr>
            <w:tcW w:w="2520" w:type="dxa"/>
            <w:tcMar>
              <w:top w:w="57" w:type="dxa"/>
              <w:left w:w="57" w:type="dxa"/>
              <w:bottom w:w="57" w:type="dxa"/>
              <w:right w:w="57" w:type="dxa"/>
            </w:tcMar>
          </w:tcPr>
          <w:p w:rsidR="00AB3978" w:rsidRDefault="00DA5E3F" w:rsidP="001272C4">
            <w:pPr>
              <w:widowControl w:val="0"/>
              <w:spacing w:after="0" w:line="240" w:lineRule="auto"/>
              <w:rPr>
                <w:sz w:val="20"/>
                <w:szCs w:val="20"/>
              </w:rPr>
            </w:pPr>
            <w:r>
              <w:rPr>
                <w:sz w:val="20"/>
                <w:szCs w:val="20"/>
              </w:rPr>
              <w:t>Consider</w:t>
            </w:r>
            <w:r w:rsidR="006459D4">
              <w:rPr>
                <w:sz w:val="20"/>
                <w:szCs w:val="20"/>
              </w:rPr>
              <w:t xml:space="preserve"> characteristics as described in the handbook.</w:t>
            </w: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Documentation</w:t>
            </w:r>
          </w:p>
        </w:tc>
        <w:tc>
          <w:tcPr>
            <w:tcW w:w="5310" w:type="dxa"/>
            <w:tcMar>
              <w:top w:w="57" w:type="dxa"/>
              <w:left w:w="57" w:type="dxa"/>
              <w:bottom w:w="57" w:type="dxa"/>
              <w:right w:w="57" w:type="dxa"/>
            </w:tcMar>
          </w:tcPr>
          <w:p w:rsidR="00AB3978" w:rsidRPr="001D0B28" w:rsidRDefault="00AB3978" w:rsidP="00270797">
            <w:pPr>
              <w:widowControl w:val="0"/>
              <w:spacing w:after="0" w:line="240" w:lineRule="auto"/>
              <w:contextualSpacing/>
              <w:rPr>
                <w:sz w:val="20"/>
                <w:szCs w:val="20"/>
              </w:rPr>
            </w:pPr>
            <w:r>
              <w:rPr>
                <w:sz w:val="20"/>
                <w:szCs w:val="20"/>
              </w:rPr>
              <w:t>Documentation of activities described in the framing statement should be included</w:t>
            </w:r>
            <w:r w:rsidR="001272C4">
              <w:rPr>
                <w:sz w:val="20"/>
                <w:szCs w:val="20"/>
              </w:rPr>
              <w:t>.</w:t>
            </w:r>
          </w:p>
        </w:tc>
        <w:tc>
          <w:tcPr>
            <w:tcW w:w="2520" w:type="dxa"/>
            <w:tcMar>
              <w:top w:w="57" w:type="dxa"/>
              <w:left w:w="57" w:type="dxa"/>
              <w:bottom w:w="57" w:type="dxa"/>
              <w:right w:w="57" w:type="dxa"/>
            </w:tcMar>
          </w:tcPr>
          <w:p w:rsidR="00AB3978" w:rsidRDefault="00AB3978" w:rsidP="001D0B28">
            <w:pPr>
              <w:widowControl w:val="0"/>
              <w:spacing w:after="0" w:line="240" w:lineRule="auto"/>
              <w:ind w:left="720"/>
              <w:contextualSpacing/>
              <w:rPr>
                <w:sz w:val="20"/>
                <w:szCs w:val="20"/>
              </w:rPr>
            </w:pPr>
          </w:p>
        </w:tc>
      </w:tr>
      <w:tr w:rsidR="00AB3978" w:rsidTr="00E74549">
        <w:tc>
          <w:tcPr>
            <w:tcW w:w="1700" w:type="dxa"/>
            <w:shd w:val="clear" w:color="auto" w:fill="B4C6E7" w:themeFill="accent5" w:themeFillTint="66"/>
            <w:tcMar>
              <w:top w:w="57" w:type="dxa"/>
              <w:left w:w="57" w:type="dxa"/>
              <w:bottom w:w="57" w:type="dxa"/>
              <w:right w:w="57" w:type="dxa"/>
            </w:tcMar>
          </w:tcPr>
          <w:p w:rsidR="00AB3978" w:rsidRDefault="00AB3978" w:rsidP="00A062B5">
            <w:pPr>
              <w:widowControl w:val="0"/>
              <w:spacing w:after="0" w:line="240" w:lineRule="auto"/>
              <w:rPr>
                <w:sz w:val="20"/>
                <w:szCs w:val="20"/>
              </w:rPr>
            </w:pPr>
            <w:r>
              <w:rPr>
                <w:sz w:val="20"/>
                <w:szCs w:val="20"/>
              </w:rPr>
              <w:t xml:space="preserve">Tenure  </w:t>
            </w:r>
          </w:p>
        </w:tc>
        <w:tc>
          <w:tcPr>
            <w:tcW w:w="5310" w:type="dxa"/>
            <w:shd w:val="clear" w:color="auto" w:fill="B4C6E7" w:themeFill="accent5" w:themeFillTint="66"/>
            <w:tcMar>
              <w:top w:w="57" w:type="dxa"/>
              <w:left w:w="57" w:type="dxa"/>
              <w:bottom w:w="57" w:type="dxa"/>
              <w:right w:w="57" w:type="dxa"/>
            </w:tcMar>
          </w:tcPr>
          <w:p w:rsidR="00AB3978" w:rsidRDefault="00AB3978" w:rsidP="00A062B5">
            <w:pPr>
              <w:widowControl w:val="0"/>
              <w:spacing w:after="0" w:line="240" w:lineRule="auto"/>
              <w:ind w:left="720"/>
              <w:contextualSpacing/>
              <w:rPr>
                <w:sz w:val="20"/>
                <w:szCs w:val="20"/>
              </w:rPr>
            </w:pPr>
          </w:p>
        </w:tc>
        <w:tc>
          <w:tcPr>
            <w:tcW w:w="2520" w:type="dxa"/>
            <w:shd w:val="clear" w:color="auto" w:fill="B4C6E7" w:themeFill="accent5" w:themeFillTint="66"/>
            <w:tcMar>
              <w:top w:w="57" w:type="dxa"/>
              <w:left w:w="57" w:type="dxa"/>
              <w:bottom w:w="57" w:type="dxa"/>
              <w:right w:w="57" w:type="dxa"/>
            </w:tcMar>
          </w:tcPr>
          <w:p w:rsidR="00AB3978" w:rsidRDefault="00AB3978" w:rsidP="001D0B28">
            <w:pPr>
              <w:widowControl w:val="0"/>
              <w:spacing w:after="0" w:line="240" w:lineRule="auto"/>
              <w:ind w:left="720"/>
              <w:contextualSpacing/>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Minimum Qualifications</w:t>
            </w:r>
          </w:p>
        </w:tc>
        <w:tc>
          <w:tcPr>
            <w:tcW w:w="5310" w:type="dxa"/>
            <w:tcMar>
              <w:top w:w="57" w:type="dxa"/>
              <w:left w:w="57" w:type="dxa"/>
              <w:bottom w:w="57" w:type="dxa"/>
              <w:right w:w="57" w:type="dxa"/>
            </w:tcMar>
          </w:tcPr>
          <w:p w:rsidR="00AB3978" w:rsidRDefault="00AB3978" w:rsidP="007D506A">
            <w:pPr>
              <w:widowControl w:val="0"/>
              <w:numPr>
                <w:ilvl w:val="0"/>
                <w:numId w:val="5"/>
              </w:numPr>
              <w:spacing w:after="0" w:line="240" w:lineRule="auto"/>
              <w:ind w:hanging="360"/>
              <w:contextualSpacing/>
              <w:rPr>
                <w:sz w:val="20"/>
                <w:szCs w:val="20"/>
              </w:rPr>
            </w:pPr>
            <w:r>
              <w:rPr>
                <w:sz w:val="20"/>
                <w:szCs w:val="20"/>
              </w:rPr>
              <w:t>Hold terminal degree associated with field of specialization</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 xml:space="preserve">Demonstrated excellence in teaching, </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 xml:space="preserve">proficiency in scholarship </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service to students, college and University</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service to community, region, or State</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has at least five years of college-level teaching unless otherwise agreed to at time of appointment</w:t>
            </w:r>
          </w:p>
        </w:tc>
        <w:tc>
          <w:tcPr>
            <w:tcW w:w="2520" w:type="dxa"/>
            <w:tcMar>
              <w:top w:w="57" w:type="dxa"/>
              <w:left w:w="57" w:type="dxa"/>
              <w:bottom w:w="57" w:type="dxa"/>
              <w:right w:w="57" w:type="dxa"/>
            </w:tcMar>
          </w:tcPr>
          <w:p w:rsidR="00AB3978" w:rsidRDefault="00732B2E" w:rsidP="00815C6E">
            <w:pPr>
              <w:widowControl w:val="0"/>
              <w:spacing w:after="0" w:line="240" w:lineRule="auto"/>
              <w:contextualSpacing/>
              <w:rPr>
                <w:sz w:val="20"/>
                <w:szCs w:val="20"/>
              </w:rPr>
            </w:pPr>
            <w:r>
              <w:rPr>
                <w:sz w:val="20"/>
                <w:szCs w:val="20"/>
              </w:rPr>
              <w:t>Consider</w:t>
            </w:r>
            <w:r w:rsidR="006459D4">
              <w:rPr>
                <w:sz w:val="20"/>
                <w:szCs w:val="20"/>
              </w:rPr>
              <w:t xml:space="preserve"> all section</w:t>
            </w:r>
            <w:r w:rsidR="00DA5E3F">
              <w:rPr>
                <w:sz w:val="20"/>
                <w:szCs w:val="20"/>
              </w:rPr>
              <w:t>s of handbook related to tenure to inform evaluation</w:t>
            </w:r>
          </w:p>
        </w:tc>
      </w:tr>
      <w:tr w:rsidR="00AB3978" w:rsidTr="00E74549">
        <w:tc>
          <w:tcPr>
            <w:tcW w:w="1700" w:type="dxa"/>
            <w:shd w:val="clear" w:color="auto" w:fill="B4C6E7" w:themeFill="accent5" w:themeFillTint="66"/>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Promotion to Professor</w:t>
            </w:r>
          </w:p>
        </w:tc>
        <w:tc>
          <w:tcPr>
            <w:tcW w:w="5310" w:type="dxa"/>
            <w:shd w:val="clear" w:color="auto" w:fill="B4C6E7" w:themeFill="accent5" w:themeFillTint="66"/>
            <w:tcMar>
              <w:top w:w="57" w:type="dxa"/>
              <w:left w:w="57" w:type="dxa"/>
              <w:bottom w:w="57" w:type="dxa"/>
              <w:right w:w="57" w:type="dxa"/>
            </w:tcMar>
          </w:tcPr>
          <w:p w:rsidR="00AB3978" w:rsidRDefault="00AB3978" w:rsidP="00A062B5">
            <w:pPr>
              <w:widowControl w:val="0"/>
              <w:spacing w:after="0" w:line="240" w:lineRule="auto"/>
              <w:ind w:left="360"/>
              <w:contextualSpacing/>
              <w:rPr>
                <w:sz w:val="20"/>
                <w:szCs w:val="20"/>
              </w:rPr>
            </w:pPr>
          </w:p>
        </w:tc>
        <w:tc>
          <w:tcPr>
            <w:tcW w:w="2520" w:type="dxa"/>
            <w:shd w:val="clear" w:color="auto" w:fill="B4C6E7" w:themeFill="accent5" w:themeFillTint="66"/>
            <w:tcMar>
              <w:top w:w="57" w:type="dxa"/>
              <w:left w:w="57" w:type="dxa"/>
              <w:bottom w:w="57" w:type="dxa"/>
              <w:right w:w="57" w:type="dxa"/>
            </w:tcMar>
          </w:tcPr>
          <w:p w:rsidR="00AB3978" w:rsidRDefault="00AB3978" w:rsidP="001D0B28">
            <w:pPr>
              <w:widowControl w:val="0"/>
              <w:spacing w:after="0" w:line="240" w:lineRule="auto"/>
              <w:ind w:left="720"/>
              <w:contextualSpacing/>
              <w:rPr>
                <w:sz w:val="20"/>
                <w:szCs w:val="20"/>
              </w:rPr>
            </w:pPr>
          </w:p>
        </w:tc>
      </w:tr>
      <w:tr w:rsidR="00AB3978" w:rsidTr="00E74549">
        <w:tc>
          <w:tcPr>
            <w:tcW w:w="1700" w:type="dxa"/>
            <w:tcMar>
              <w:top w:w="57" w:type="dxa"/>
              <w:left w:w="57" w:type="dxa"/>
              <w:bottom w:w="57" w:type="dxa"/>
              <w:right w:w="57" w:type="dxa"/>
            </w:tcMar>
          </w:tcPr>
          <w:p w:rsidR="00AB3978" w:rsidRDefault="00AB3978" w:rsidP="007D506A">
            <w:pPr>
              <w:widowControl w:val="0"/>
              <w:spacing w:after="0" w:line="240" w:lineRule="auto"/>
              <w:rPr>
                <w:sz w:val="20"/>
                <w:szCs w:val="20"/>
              </w:rPr>
            </w:pPr>
            <w:r>
              <w:rPr>
                <w:sz w:val="20"/>
                <w:szCs w:val="20"/>
              </w:rPr>
              <w:t>Requirements</w:t>
            </w:r>
          </w:p>
        </w:tc>
        <w:tc>
          <w:tcPr>
            <w:tcW w:w="5310" w:type="dxa"/>
            <w:tcMar>
              <w:top w:w="57" w:type="dxa"/>
              <w:left w:w="57" w:type="dxa"/>
              <w:bottom w:w="57" w:type="dxa"/>
              <w:right w:w="57" w:type="dxa"/>
            </w:tcMar>
          </w:tcPr>
          <w:p w:rsidR="00AB3978" w:rsidRDefault="006459D4" w:rsidP="007D506A">
            <w:pPr>
              <w:widowControl w:val="0"/>
              <w:numPr>
                <w:ilvl w:val="0"/>
                <w:numId w:val="5"/>
              </w:numPr>
              <w:spacing w:after="0" w:line="240" w:lineRule="auto"/>
              <w:ind w:hanging="360"/>
              <w:contextualSpacing/>
              <w:rPr>
                <w:sz w:val="20"/>
                <w:szCs w:val="20"/>
              </w:rPr>
            </w:pPr>
            <w:r>
              <w:rPr>
                <w:sz w:val="20"/>
                <w:szCs w:val="20"/>
              </w:rPr>
              <w:t xml:space="preserve">Demonstrate </w:t>
            </w:r>
            <w:r w:rsidR="00AB3978">
              <w:rPr>
                <w:sz w:val="20"/>
                <w:szCs w:val="20"/>
              </w:rPr>
              <w:t>outstanding ability as a teacher and an ongoing commitment to teaching excellence</w:t>
            </w:r>
          </w:p>
          <w:p w:rsidR="00AB3978" w:rsidRDefault="006459D4" w:rsidP="007D506A">
            <w:pPr>
              <w:widowControl w:val="0"/>
              <w:numPr>
                <w:ilvl w:val="0"/>
                <w:numId w:val="5"/>
              </w:numPr>
              <w:spacing w:after="0" w:line="240" w:lineRule="auto"/>
              <w:ind w:hanging="360"/>
              <w:contextualSpacing/>
              <w:rPr>
                <w:sz w:val="20"/>
                <w:szCs w:val="20"/>
              </w:rPr>
            </w:pPr>
            <w:r>
              <w:rPr>
                <w:sz w:val="20"/>
                <w:szCs w:val="20"/>
              </w:rPr>
              <w:t>C</w:t>
            </w:r>
            <w:r w:rsidR="00AB3978">
              <w:rPr>
                <w:sz w:val="20"/>
                <w:szCs w:val="20"/>
              </w:rPr>
              <w:t>onduct c</w:t>
            </w:r>
            <w:r>
              <w:rPr>
                <w:sz w:val="20"/>
                <w:szCs w:val="20"/>
              </w:rPr>
              <w:t xml:space="preserve">ourses as required by program, </w:t>
            </w:r>
            <w:r w:rsidR="00AB3978">
              <w:rPr>
                <w:sz w:val="20"/>
                <w:szCs w:val="20"/>
              </w:rPr>
              <w:t>College and University needs</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Direct research or creative work by students</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Demonstrate solid commitment to the broad discipline</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Demonstrate recognized professional scholarly or artistic attainment within the field of specialization</w:t>
            </w:r>
          </w:p>
          <w:p w:rsidR="00AB3978" w:rsidRDefault="00AB3978" w:rsidP="007D506A">
            <w:pPr>
              <w:widowControl w:val="0"/>
              <w:numPr>
                <w:ilvl w:val="0"/>
                <w:numId w:val="5"/>
              </w:numPr>
              <w:spacing w:after="0" w:line="240" w:lineRule="auto"/>
              <w:ind w:hanging="360"/>
              <w:contextualSpacing/>
              <w:rPr>
                <w:sz w:val="20"/>
                <w:szCs w:val="20"/>
              </w:rPr>
            </w:pPr>
            <w:r>
              <w:rPr>
                <w:sz w:val="20"/>
                <w:szCs w:val="20"/>
              </w:rPr>
              <w:t>Has minimum of 12 years of full-time college-level teaching experience, with 2 year full time teaching at EOU prior to applying</w:t>
            </w:r>
          </w:p>
        </w:tc>
        <w:tc>
          <w:tcPr>
            <w:tcW w:w="2520" w:type="dxa"/>
            <w:tcMar>
              <w:top w:w="57" w:type="dxa"/>
              <w:left w:w="57" w:type="dxa"/>
              <w:bottom w:w="57" w:type="dxa"/>
              <w:right w:w="57" w:type="dxa"/>
            </w:tcMar>
          </w:tcPr>
          <w:p w:rsidR="00AB3978" w:rsidRDefault="00732B2E" w:rsidP="006459D4">
            <w:pPr>
              <w:widowControl w:val="0"/>
              <w:spacing w:after="0" w:line="240" w:lineRule="auto"/>
              <w:contextualSpacing/>
              <w:rPr>
                <w:sz w:val="20"/>
                <w:szCs w:val="20"/>
              </w:rPr>
            </w:pPr>
            <w:r>
              <w:rPr>
                <w:sz w:val="20"/>
                <w:szCs w:val="20"/>
              </w:rPr>
              <w:t>Consider</w:t>
            </w:r>
            <w:r w:rsidR="006459D4">
              <w:rPr>
                <w:sz w:val="20"/>
                <w:szCs w:val="20"/>
              </w:rPr>
              <w:t xml:space="preserve"> criteria as stated in the handbook.</w:t>
            </w:r>
          </w:p>
        </w:tc>
      </w:tr>
    </w:tbl>
    <w:p w:rsidR="00B567AB" w:rsidRDefault="00B567AB"/>
    <w:sectPr w:rsidR="00B567AB" w:rsidSect="00E74549">
      <w:headerReference w:type="default" r:id="rId7"/>
      <w:pgSz w:w="12240" w:h="15840"/>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F7" w:rsidRDefault="0077033E">
      <w:pPr>
        <w:spacing w:after="0" w:line="240" w:lineRule="auto"/>
      </w:pPr>
      <w:r>
        <w:separator/>
      </w:r>
    </w:p>
  </w:endnote>
  <w:endnote w:type="continuationSeparator" w:id="0">
    <w:p w:rsidR="006739F7" w:rsidRDefault="00770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F7" w:rsidRDefault="0077033E">
      <w:pPr>
        <w:spacing w:after="0" w:line="240" w:lineRule="auto"/>
      </w:pPr>
      <w:r>
        <w:separator/>
      </w:r>
    </w:p>
  </w:footnote>
  <w:footnote w:type="continuationSeparator" w:id="0">
    <w:p w:rsidR="006739F7" w:rsidRDefault="00770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AB" w:rsidRDefault="00EE6658">
    <w:pPr>
      <w:tabs>
        <w:tab w:val="center" w:pos="4680"/>
        <w:tab w:val="right" w:pos="9360"/>
      </w:tabs>
      <w:spacing w:before="720" w:after="0" w:line="240" w:lineRule="auto"/>
      <w:rPr>
        <w:b/>
        <w:sz w:val="24"/>
        <w:szCs w:val="24"/>
      </w:rPr>
    </w:pPr>
    <w:r>
      <w:rPr>
        <w:b/>
        <w:sz w:val="24"/>
        <w:szCs w:val="24"/>
      </w:rPr>
      <w:t>Retention, Tenure, Promotion Handbook_</w:t>
    </w:r>
    <w:proofErr w:type="gramStart"/>
    <w:r>
      <w:rPr>
        <w:b/>
        <w:sz w:val="24"/>
        <w:szCs w:val="24"/>
      </w:rPr>
      <w:t xml:space="preserve">2019  </w:t>
    </w:r>
    <w:proofErr w:type="gramEnd"/>
    <w:r w:rsidR="0077033E">
      <w:rPr>
        <w:b/>
        <w:sz w:val="24"/>
        <w:szCs w:val="24"/>
      </w:rPr>
      <w:br/>
      <w:t xml:space="preserve">Teaching Faculty: </w:t>
    </w:r>
    <w:r w:rsidR="00E3310C">
      <w:rPr>
        <w:b/>
        <w:sz w:val="24"/>
        <w:szCs w:val="24"/>
      </w:rPr>
      <w:t xml:space="preserve">Portfolio elements </w:t>
    </w:r>
    <w:r>
      <w:rPr>
        <w:b/>
        <w:sz w:val="24"/>
        <w:szCs w:val="24"/>
      </w:rPr>
      <w:t>summary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4F47"/>
    <w:multiLevelType w:val="multilevel"/>
    <w:tmpl w:val="51A459A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59135BF"/>
    <w:multiLevelType w:val="multilevel"/>
    <w:tmpl w:val="301E71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6D96B41"/>
    <w:multiLevelType w:val="multilevel"/>
    <w:tmpl w:val="CDA237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268630A"/>
    <w:multiLevelType w:val="multilevel"/>
    <w:tmpl w:val="51A459A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4" w15:restartNumberingAfterBreak="0">
    <w:nsid w:val="243D6DE9"/>
    <w:multiLevelType w:val="multilevel"/>
    <w:tmpl w:val="51A459A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5" w15:restartNumberingAfterBreak="0">
    <w:nsid w:val="2702304B"/>
    <w:multiLevelType w:val="multilevel"/>
    <w:tmpl w:val="E5A443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F540C12"/>
    <w:multiLevelType w:val="multilevel"/>
    <w:tmpl w:val="7DDA738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01C4B83"/>
    <w:multiLevelType w:val="multilevel"/>
    <w:tmpl w:val="51A459A6"/>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8" w15:restartNumberingAfterBreak="0">
    <w:nsid w:val="679622C7"/>
    <w:multiLevelType w:val="multilevel"/>
    <w:tmpl w:val="CF8A6F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6E00459D"/>
    <w:multiLevelType w:val="multilevel"/>
    <w:tmpl w:val="9FB08ED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ED663D0"/>
    <w:multiLevelType w:val="multilevel"/>
    <w:tmpl w:val="B71072F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77570E3A"/>
    <w:multiLevelType w:val="multilevel"/>
    <w:tmpl w:val="DA00CC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8"/>
  </w:num>
  <w:num w:numId="2">
    <w:abstractNumId w:val="10"/>
  </w:num>
  <w:num w:numId="3">
    <w:abstractNumId w:val="0"/>
  </w:num>
  <w:num w:numId="4">
    <w:abstractNumId w:val="6"/>
  </w:num>
  <w:num w:numId="5">
    <w:abstractNumId w:val="9"/>
  </w:num>
  <w:num w:numId="6">
    <w:abstractNumId w:val="5"/>
  </w:num>
  <w:num w:numId="7">
    <w:abstractNumId w:val="2"/>
  </w:num>
  <w:num w:numId="8">
    <w:abstractNumId w:val="11"/>
  </w:num>
  <w:num w:numId="9">
    <w:abstractNumId w:val="1"/>
  </w:num>
  <w:num w:numId="10">
    <w:abstractNumId w:val="3"/>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U0MrWwMDWzMDM3MjJQ0lEKTi0uzszPAykwNKgFAKrYYpotAAAA"/>
  </w:docVars>
  <w:rsids>
    <w:rsidRoot w:val="00B567AB"/>
    <w:rsid w:val="00006A43"/>
    <w:rsid w:val="000238DE"/>
    <w:rsid w:val="001272C4"/>
    <w:rsid w:val="00194B39"/>
    <w:rsid w:val="001D0B28"/>
    <w:rsid w:val="00256BE1"/>
    <w:rsid w:val="00270797"/>
    <w:rsid w:val="00286381"/>
    <w:rsid w:val="002A18A1"/>
    <w:rsid w:val="002A5B14"/>
    <w:rsid w:val="00345610"/>
    <w:rsid w:val="003E1229"/>
    <w:rsid w:val="00415B11"/>
    <w:rsid w:val="00432650"/>
    <w:rsid w:val="00464F8F"/>
    <w:rsid w:val="00485F69"/>
    <w:rsid w:val="004F206C"/>
    <w:rsid w:val="00563649"/>
    <w:rsid w:val="006459D4"/>
    <w:rsid w:val="006739F7"/>
    <w:rsid w:val="00677CF0"/>
    <w:rsid w:val="006F42E4"/>
    <w:rsid w:val="00732B2E"/>
    <w:rsid w:val="0077033E"/>
    <w:rsid w:val="007D506A"/>
    <w:rsid w:val="00815C6E"/>
    <w:rsid w:val="00824598"/>
    <w:rsid w:val="008409F8"/>
    <w:rsid w:val="008E2A00"/>
    <w:rsid w:val="009B08E3"/>
    <w:rsid w:val="00A01AD6"/>
    <w:rsid w:val="00A062B5"/>
    <w:rsid w:val="00AB3978"/>
    <w:rsid w:val="00B428A6"/>
    <w:rsid w:val="00B567AB"/>
    <w:rsid w:val="00BD72E4"/>
    <w:rsid w:val="00C01819"/>
    <w:rsid w:val="00C320EA"/>
    <w:rsid w:val="00D10F94"/>
    <w:rsid w:val="00DA5E3F"/>
    <w:rsid w:val="00DF6BA0"/>
    <w:rsid w:val="00E236FF"/>
    <w:rsid w:val="00E3310C"/>
    <w:rsid w:val="00E42CE8"/>
    <w:rsid w:val="00E74549"/>
    <w:rsid w:val="00EE6658"/>
    <w:rsid w:val="00F26429"/>
    <w:rsid w:val="00F47075"/>
    <w:rsid w:val="00FC4626"/>
    <w:rsid w:val="00FE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D5DD962-B4F5-4AEC-AE1A-A2275A59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E331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10C"/>
  </w:style>
  <w:style w:type="paragraph" w:styleId="Footer">
    <w:name w:val="footer"/>
    <w:basedOn w:val="Normal"/>
    <w:link w:val="FooterChar"/>
    <w:uiPriority w:val="99"/>
    <w:unhideWhenUsed/>
    <w:rsid w:val="00E331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310C"/>
  </w:style>
  <w:style w:type="paragraph" w:styleId="BalloonText">
    <w:name w:val="Balloon Text"/>
    <w:basedOn w:val="Normal"/>
    <w:link w:val="BalloonTextChar"/>
    <w:uiPriority w:val="99"/>
    <w:semiHidden/>
    <w:unhideWhenUsed/>
    <w:rsid w:val="00E33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310C"/>
    <w:rPr>
      <w:rFonts w:ascii="Segoe UI" w:hAnsi="Segoe UI" w:cs="Segoe UI"/>
      <w:sz w:val="18"/>
      <w:szCs w:val="18"/>
    </w:rPr>
  </w:style>
  <w:style w:type="paragraph" w:styleId="ListParagraph">
    <w:name w:val="List Paragraph"/>
    <w:basedOn w:val="Normal"/>
    <w:uiPriority w:val="34"/>
    <w:qFormat/>
    <w:rsid w:val="00464F8F"/>
    <w:pPr>
      <w:ind w:left="720"/>
      <w:contextualSpacing/>
    </w:pPr>
  </w:style>
  <w:style w:type="paragraph" w:styleId="NoSpacing">
    <w:name w:val="No Spacing"/>
    <w:uiPriority w:val="1"/>
    <w:qFormat/>
    <w:rsid w:val="00464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864</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EOU</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Mielke</dc:creator>
  <cp:lastModifiedBy>aadams</cp:lastModifiedBy>
  <cp:revision>2</cp:revision>
  <cp:lastPrinted>2017-05-03T17:16:00Z</cp:lastPrinted>
  <dcterms:created xsi:type="dcterms:W3CDTF">2019-05-17T22:58:00Z</dcterms:created>
  <dcterms:modified xsi:type="dcterms:W3CDTF">2019-05-17T22:58:00Z</dcterms:modified>
</cp:coreProperties>
</file>